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D6" w:rsidRPr="006A20D6" w:rsidRDefault="006A20D6" w:rsidP="006A20D6">
      <w:pPr>
        <w:pStyle w:val="Heading1"/>
        <w:rPr>
          <w:b/>
          <w:color w:val="313131" w:themeColor="accent4" w:themeShade="80"/>
        </w:rPr>
      </w:pPr>
      <w:r w:rsidRPr="006A20D6">
        <w:rPr>
          <w:b/>
          <w:color w:val="313131" w:themeColor="accent4" w:themeShade="80"/>
        </w:rPr>
        <w:t>ARTICLE III OF THE CONSTITUTION:  THE JUDICIAL BRANCH</w:t>
      </w:r>
    </w:p>
    <w:p w:rsidR="002E3739" w:rsidRPr="006A20D6" w:rsidRDefault="002E3739" w:rsidP="00080D37">
      <w:pPr>
        <w:pStyle w:val="Heading2"/>
        <w:spacing w:line="360" w:lineRule="auto"/>
      </w:pPr>
      <w:r w:rsidRPr="006A20D6">
        <w:t>SECTION 1</w:t>
      </w:r>
    </w:p>
    <w:p w:rsidR="002E3739" w:rsidRPr="002E3739" w:rsidRDefault="002E3739" w:rsidP="006A20D6">
      <w:pPr>
        <w:spacing w:line="360" w:lineRule="auto"/>
        <w:ind w:left="1080"/>
        <w:rPr>
          <w:sz w:val="28"/>
          <w:szCs w:val="28"/>
        </w:rPr>
      </w:pPr>
      <w:r w:rsidRPr="002E3739">
        <w:rPr>
          <w:sz w:val="28"/>
          <w:szCs w:val="28"/>
        </w:rPr>
        <w:t xml:space="preserve">The judicial Power of the United </w:t>
      </w:r>
      <w:r>
        <w:rPr>
          <w:sz w:val="28"/>
          <w:szCs w:val="28"/>
        </w:rPr>
        <w:t xml:space="preserve">States, </w:t>
      </w:r>
      <w:r w:rsidRPr="002E3739">
        <w:rPr>
          <w:sz w:val="28"/>
          <w:szCs w:val="28"/>
          <w:u w:val="single"/>
        </w:rPr>
        <w:t>shall be vested</w:t>
      </w:r>
      <w:r>
        <w:rPr>
          <w:sz w:val="28"/>
          <w:szCs w:val="28"/>
        </w:rPr>
        <w:t xml:space="preserve"> in one S</w:t>
      </w:r>
      <w:r w:rsidRPr="002E3739">
        <w:rPr>
          <w:sz w:val="28"/>
          <w:szCs w:val="28"/>
        </w:rPr>
        <w:t xml:space="preserve">upreme Court, and in such </w:t>
      </w:r>
      <w:r w:rsidRPr="002E3739">
        <w:rPr>
          <w:sz w:val="28"/>
          <w:szCs w:val="28"/>
          <w:u w:val="single"/>
        </w:rPr>
        <w:t>inferior</w:t>
      </w:r>
      <w:r w:rsidRPr="002E3739">
        <w:rPr>
          <w:sz w:val="28"/>
          <w:szCs w:val="28"/>
        </w:rPr>
        <w:t xml:space="preserve"> Courts as the Congress may from time to time ordain and establish. </w:t>
      </w:r>
      <w:r>
        <w:rPr>
          <w:sz w:val="28"/>
          <w:szCs w:val="28"/>
        </w:rPr>
        <w:t xml:space="preserve"> The Judges, both of the S</w:t>
      </w:r>
      <w:r w:rsidRPr="002E3739">
        <w:rPr>
          <w:sz w:val="28"/>
          <w:szCs w:val="28"/>
        </w:rPr>
        <w:t xml:space="preserve">upreme and </w:t>
      </w:r>
      <w:r w:rsidRPr="002E3739">
        <w:rPr>
          <w:sz w:val="28"/>
          <w:szCs w:val="28"/>
          <w:u w:val="single"/>
        </w:rPr>
        <w:t>inferior</w:t>
      </w:r>
      <w:r w:rsidRPr="002E3739">
        <w:rPr>
          <w:sz w:val="28"/>
          <w:szCs w:val="28"/>
        </w:rPr>
        <w:t xml:space="preserve"> Courts, shall hold their Offices during good Behavior, and shall, at stated Times, receive for their Services, </w:t>
      </w:r>
      <w:r w:rsidRPr="002E3739">
        <w:rPr>
          <w:sz w:val="28"/>
          <w:szCs w:val="28"/>
          <w:u w:val="single"/>
        </w:rPr>
        <w:t>a Compensation</w:t>
      </w:r>
      <w:r w:rsidRPr="002E3739">
        <w:rPr>
          <w:sz w:val="28"/>
          <w:szCs w:val="28"/>
        </w:rPr>
        <w:t xml:space="preserve">, which </w:t>
      </w:r>
      <w:r w:rsidRPr="002E3739">
        <w:rPr>
          <w:sz w:val="28"/>
          <w:szCs w:val="28"/>
          <w:u w:val="single"/>
        </w:rPr>
        <w:t xml:space="preserve">shall not be diminished </w:t>
      </w:r>
      <w:r w:rsidRPr="002E3739">
        <w:rPr>
          <w:sz w:val="28"/>
          <w:szCs w:val="28"/>
        </w:rPr>
        <w:t>during their Continuance in Office.</w:t>
      </w:r>
    </w:p>
    <w:p w:rsidR="002E3739" w:rsidRPr="002E3739" w:rsidRDefault="002E3739" w:rsidP="00080D37">
      <w:pPr>
        <w:pStyle w:val="Heading2"/>
        <w:spacing w:line="360" w:lineRule="auto"/>
      </w:pPr>
      <w:r>
        <w:t>SECTION 2</w:t>
      </w:r>
    </w:p>
    <w:p w:rsidR="002E3739" w:rsidRPr="002E3739" w:rsidRDefault="00757EED" w:rsidP="006A20D6">
      <w:pPr>
        <w:spacing w:line="36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514350" cy="723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EED" w:rsidRPr="00757EED" w:rsidRDefault="00757EE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57EED">
                              <w:rPr>
                                <w:b/>
                                <w:sz w:val="40"/>
                                <w:szCs w:val="4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1.5pt;width:40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" fillcolor="white [3201]" strokeweight=".5pt">
                <v:textbox>
                  <w:txbxContent>
                    <w:p w:rsidR="00757EED" w:rsidRPr="00757EED" w:rsidRDefault="00757EE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57EED">
                        <w:rPr>
                          <w:b/>
                          <w:sz w:val="40"/>
                          <w:szCs w:val="40"/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 w:rsidR="002E3739" w:rsidRPr="002E3739">
        <w:rPr>
          <w:sz w:val="28"/>
          <w:szCs w:val="28"/>
        </w:rPr>
        <w:t xml:space="preserve">The judicial Power shall extend to all Cases, in Law and Equity, arising under this Constitution, the Laws of the United States, and Treaties made, or which shall be made, </w:t>
      </w:r>
      <w:r w:rsidR="002E3739" w:rsidRPr="002E3739">
        <w:rPr>
          <w:sz w:val="28"/>
          <w:szCs w:val="28"/>
          <w:u w:val="single"/>
        </w:rPr>
        <w:t>under their Authority</w:t>
      </w:r>
      <w:r w:rsidR="002E3739" w:rsidRPr="002E3739">
        <w:rPr>
          <w:sz w:val="28"/>
          <w:szCs w:val="28"/>
        </w:rPr>
        <w:t xml:space="preserve">;--to all Cases affecting Ambassadors, other public Ministers and Consuls;--to all Cases of admiralty and maritime Jurisdiction;--to </w:t>
      </w:r>
      <w:r w:rsidR="002E3739" w:rsidRPr="002E3739">
        <w:rPr>
          <w:sz w:val="28"/>
          <w:szCs w:val="28"/>
          <w:u w:val="single"/>
        </w:rPr>
        <w:t>Controversies</w:t>
      </w:r>
      <w:r w:rsidR="002E3739" w:rsidRPr="002E3739">
        <w:rPr>
          <w:sz w:val="28"/>
          <w:szCs w:val="28"/>
        </w:rPr>
        <w:t xml:space="preserve"> to which the United States shall be a Party;-- to </w:t>
      </w:r>
      <w:r w:rsidR="002E3739" w:rsidRPr="002E3739">
        <w:rPr>
          <w:sz w:val="28"/>
          <w:szCs w:val="28"/>
          <w:u w:val="single"/>
        </w:rPr>
        <w:t xml:space="preserve">Controversies </w:t>
      </w:r>
      <w:r w:rsidR="002E3739" w:rsidRPr="002E3739">
        <w:rPr>
          <w:sz w:val="28"/>
          <w:szCs w:val="28"/>
        </w:rPr>
        <w:t>between two or more States;--between a State and Citizens of another State;--between Citizens of different States;--between Citizens of the same State claiming Lands under Grants of different States, and between a State, or the Citizens thereof, and foreign States, Citizens or Subjects.</w:t>
      </w:r>
    </w:p>
    <w:p w:rsidR="002E3739" w:rsidRPr="002E3739" w:rsidRDefault="006A20D6" w:rsidP="006A20D6">
      <w:pPr>
        <w:spacing w:line="36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A7B7C" wp14:editId="20AFF6C7">
                <wp:simplePos x="0" y="0"/>
                <wp:positionH relativeFrom="column">
                  <wp:posOffset>0</wp:posOffset>
                </wp:positionH>
                <wp:positionV relativeFrom="paragraph">
                  <wp:posOffset>447040</wp:posOffset>
                </wp:positionV>
                <wp:extent cx="514350" cy="723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EED" w:rsidRPr="00757EED" w:rsidRDefault="00757EED" w:rsidP="00757EE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8A7B7C" id="Text Box 2" o:spid="_x0000_s1027" type="#_x0000_t202" style="position:absolute;left:0;text-align:left;margin-left:0;margin-top:35.2pt;width:40.5pt;height:5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" fillcolor="white [3201]" strokeweight=".5pt">
                <v:textbox>
                  <w:txbxContent>
                    <w:p w:rsidR="00757EED" w:rsidRPr="00757EED" w:rsidRDefault="00757EED" w:rsidP="00757EE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2B</w:t>
                      </w:r>
                    </w:p>
                  </w:txbxContent>
                </v:textbox>
              </v:shape>
            </w:pict>
          </mc:Fallback>
        </mc:AlternateContent>
      </w:r>
      <w:r w:rsidR="002E3739" w:rsidRPr="002E3739">
        <w:rPr>
          <w:sz w:val="28"/>
          <w:szCs w:val="28"/>
        </w:rPr>
        <w:t>In all Cases affecting Ambassadors, other public Ministers and Consuls</w:t>
      </w:r>
      <w:r w:rsidR="00080D37">
        <w:rPr>
          <w:sz w:val="28"/>
          <w:szCs w:val="28"/>
        </w:rPr>
        <w:t xml:space="preserve">, </w:t>
      </w:r>
      <w:r w:rsidR="002E3739" w:rsidRPr="002E3739">
        <w:rPr>
          <w:sz w:val="28"/>
          <w:szCs w:val="28"/>
        </w:rPr>
        <w:t>and those in whi</w:t>
      </w:r>
      <w:r w:rsidR="002E3739">
        <w:rPr>
          <w:sz w:val="28"/>
          <w:szCs w:val="28"/>
        </w:rPr>
        <w:t>ch a State shall be Party, the S</w:t>
      </w:r>
      <w:r w:rsidR="002E3739" w:rsidRPr="002E3739">
        <w:rPr>
          <w:sz w:val="28"/>
          <w:szCs w:val="28"/>
        </w:rPr>
        <w:t xml:space="preserve">upreme Court </w:t>
      </w:r>
      <w:r w:rsidR="002E3739" w:rsidRPr="002E3739">
        <w:rPr>
          <w:sz w:val="28"/>
          <w:szCs w:val="28"/>
          <w:u w:val="single"/>
        </w:rPr>
        <w:t>shall have original Jurisdiction.</w:t>
      </w:r>
      <w:r w:rsidR="002E3739" w:rsidRPr="002E3739">
        <w:rPr>
          <w:sz w:val="28"/>
          <w:szCs w:val="28"/>
        </w:rPr>
        <w:t xml:space="preserve"> In all the oth</w:t>
      </w:r>
      <w:r w:rsidR="002E3739">
        <w:rPr>
          <w:sz w:val="28"/>
          <w:szCs w:val="28"/>
        </w:rPr>
        <w:t>er Cases before mentioned, the S</w:t>
      </w:r>
      <w:r w:rsidR="002E3739" w:rsidRPr="002E3739">
        <w:rPr>
          <w:sz w:val="28"/>
          <w:szCs w:val="28"/>
        </w:rPr>
        <w:t xml:space="preserve">upreme Court </w:t>
      </w:r>
      <w:r w:rsidR="002E3739" w:rsidRPr="002E3739">
        <w:rPr>
          <w:sz w:val="28"/>
          <w:szCs w:val="28"/>
          <w:u w:val="single"/>
        </w:rPr>
        <w:t>shall have appellate Jurisdiction</w:t>
      </w:r>
      <w:r w:rsidR="002E3739" w:rsidRPr="002E3739">
        <w:rPr>
          <w:sz w:val="28"/>
          <w:szCs w:val="28"/>
        </w:rPr>
        <w:t xml:space="preserve">, both as to Law and </w:t>
      </w:r>
      <w:r w:rsidR="002E3739" w:rsidRPr="002E3739">
        <w:rPr>
          <w:sz w:val="28"/>
          <w:szCs w:val="28"/>
        </w:rPr>
        <w:lastRenderedPageBreak/>
        <w:t>Fact, with such Exceptions, and under such Regulati</w:t>
      </w:r>
      <w:r w:rsidR="002E3739">
        <w:rPr>
          <w:sz w:val="28"/>
          <w:szCs w:val="28"/>
        </w:rPr>
        <w:t>ons as the Congress shall make.</w:t>
      </w:r>
    </w:p>
    <w:p w:rsidR="002E3739" w:rsidRPr="002E3739" w:rsidRDefault="002E3739" w:rsidP="006A20D6">
      <w:pPr>
        <w:spacing w:line="360" w:lineRule="auto"/>
        <w:ind w:left="1080"/>
        <w:rPr>
          <w:sz w:val="28"/>
          <w:szCs w:val="28"/>
        </w:rPr>
      </w:pPr>
      <w:r w:rsidRPr="002E3739">
        <w:rPr>
          <w:sz w:val="28"/>
          <w:szCs w:val="28"/>
        </w:rPr>
        <w:t xml:space="preserve">The Trial of all Crimes, except in </w:t>
      </w:r>
      <w:r w:rsidRPr="002E3739">
        <w:rPr>
          <w:sz w:val="28"/>
          <w:szCs w:val="28"/>
          <w:u w:val="single"/>
        </w:rPr>
        <w:t>Cases of Impeachment</w:t>
      </w:r>
      <w:r w:rsidRPr="002E3739">
        <w:rPr>
          <w:sz w:val="28"/>
          <w:szCs w:val="28"/>
        </w:rPr>
        <w:t>; shall be by Jury; and such Trial shall be held in the State where the said Crimes shall have been committed; but when not committed within any State, the Trial shall be at such Place or Places as the Con</w:t>
      </w:r>
      <w:r>
        <w:rPr>
          <w:sz w:val="28"/>
          <w:szCs w:val="28"/>
        </w:rPr>
        <w:t>gress may by Law have directed.</w:t>
      </w:r>
    </w:p>
    <w:p w:rsidR="002E3739" w:rsidRPr="002E3739" w:rsidRDefault="002E3739" w:rsidP="00080D37">
      <w:pPr>
        <w:pStyle w:val="Heading2"/>
        <w:spacing w:line="360" w:lineRule="auto"/>
      </w:pPr>
      <w:r w:rsidRPr="002E3739">
        <w:t>SECTIO</w:t>
      </w:r>
      <w:r>
        <w:t>N 3</w:t>
      </w:r>
    </w:p>
    <w:p w:rsidR="002E3739" w:rsidRPr="002E3739" w:rsidRDefault="002E3739" w:rsidP="006A20D6">
      <w:pPr>
        <w:spacing w:line="360" w:lineRule="auto"/>
        <w:ind w:left="1080"/>
        <w:rPr>
          <w:sz w:val="28"/>
          <w:szCs w:val="28"/>
        </w:rPr>
      </w:pPr>
      <w:r w:rsidRPr="002E3739">
        <w:rPr>
          <w:sz w:val="28"/>
          <w:szCs w:val="28"/>
        </w:rPr>
        <w:t>Treason against the Un</w:t>
      </w:r>
      <w:bookmarkStart w:id="0" w:name="_GoBack"/>
      <w:bookmarkEnd w:id="0"/>
      <w:r w:rsidRPr="002E3739">
        <w:rPr>
          <w:sz w:val="28"/>
          <w:szCs w:val="28"/>
        </w:rPr>
        <w:t>ited States, shall consist only in l</w:t>
      </w:r>
      <w:r w:rsidRPr="002E3739">
        <w:rPr>
          <w:sz w:val="28"/>
          <w:szCs w:val="28"/>
          <w:u w:val="single"/>
        </w:rPr>
        <w:t xml:space="preserve">evying </w:t>
      </w:r>
      <w:r w:rsidRPr="002E3739">
        <w:rPr>
          <w:sz w:val="28"/>
          <w:szCs w:val="28"/>
        </w:rPr>
        <w:t xml:space="preserve">War against them, or </w:t>
      </w:r>
      <w:r w:rsidRPr="002E3739">
        <w:rPr>
          <w:sz w:val="28"/>
          <w:szCs w:val="28"/>
          <w:u w:val="single"/>
        </w:rPr>
        <w:t>in adhering to their Enemies</w:t>
      </w:r>
      <w:r w:rsidRPr="002E3739">
        <w:rPr>
          <w:sz w:val="28"/>
          <w:szCs w:val="28"/>
        </w:rPr>
        <w:t xml:space="preserve">, giving them Aid and Comfort. No Person shall be convicted of Treason unless on the Testimony of two Witnesses to the </w:t>
      </w:r>
      <w:r w:rsidRPr="002E3739">
        <w:rPr>
          <w:sz w:val="28"/>
          <w:szCs w:val="28"/>
          <w:u w:val="single"/>
        </w:rPr>
        <w:t>same overt Act</w:t>
      </w:r>
      <w:r w:rsidRPr="002E3739">
        <w:rPr>
          <w:sz w:val="28"/>
          <w:szCs w:val="28"/>
        </w:rPr>
        <w:t>, or on Confession in open Court.</w:t>
      </w:r>
    </w:p>
    <w:p w:rsidR="005C028F" w:rsidRDefault="002E3739" w:rsidP="006A20D6">
      <w:pPr>
        <w:spacing w:line="360" w:lineRule="auto"/>
        <w:ind w:left="1080"/>
      </w:pPr>
      <w:r w:rsidRPr="002E3739">
        <w:rPr>
          <w:sz w:val="28"/>
          <w:szCs w:val="28"/>
        </w:rPr>
        <w:t>The Congress shall have Power to declare the Punishment of Treason, but no Attainder of Treason shall work Corruption of Blood, or Forfeiture except during the Life of the Person</w:t>
      </w:r>
      <w:r>
        <w:t xml:space="preserve"> </w:t>
      </w:r>
      <w:r w:rsidRPr="006A20D6">
        <w:rPr>
          <w:sz w:val="28"/>
          <w:szCs w:val="28"/>
        </w:rPr>
        <w:t>attainted.</w:t>
      </w:r>
    </w:p>
    <w:sectPr w:rsidR="005C028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16" w:rsidRDefault="00502916" w:rsidP="006A20D6">
      <w:pPr>
        <w:spacing w:after="0" w:line="240" w:lineRule="auto"/>
      </w:pPr>
      <w:r>
        <w:separator/>
      </w:r>
    </w:p>
  </w:endnote>
  <w:endnote w:type="continuationSeparator" w:id="0">
    <w:p w:rsidR="00502916" w:rsidRDefault="00502916" w:rsidP="006A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0D6" w:rsidRDefault="006A20D6">
    <w:pPr>
      <w:pStyle w:val="Footer"/>
    </w:pPr>
    <w:r w:rsidRPr="006A20D6">
      <w:drawing>
        <wp:anchor distT="0" distB="0" distL="114300" distR="114300" simplePos="0" relativeHeight="251660288" behindDoc="1" locked="0" layoutInCell="1" allowOverlap="1" wp14:anchorId="6C28E6DB" wp14:editId="782D4349">
          <wp:simplePos x="0" y="0"/>
          <wp:positionH relativeFrom="column">
            <wp:posOffset>1028700</wp:posOffset>
          </wp:positionH>
          <wp:positionV relativeFrom="paragraph">
            <wp:posOffset>-149225</wp:posOffset>
          </wp:positionV>
          <wp:extent cx="4572000" cy="316865"/>
          <wp:effectExtent l="0" t="0" r="0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0D6">
      <mc:AlternateContent>
        <mc:Choice Requires="wps">
          <w:drawing>
            <wp:anchor distT="0" distB="0" distL="114300" distR="114300" simplePos="0" relativeHeight="251659264" behindDoc="0" locked="0" layoutInCell="1" allowOverlap="1" wp14:anchorId="0AD0020E" wp14:editId="68EB8330">
              <wp:simplePos x="0" y="0"/>
              <wp:positionH relativeFrom="column">
                <wp:posOffset>1143000</wp:posOffset>
              </wp:positionH>
              <wp:positionV relativeFrom="paragraph">
                <wp:posOffset>-198120</wp:posOffset>
              </wp:positionV>
              <wp:extent cx="4000500" cy="2857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20D6" w:rsidRPr="00BE3DC1" w:rsidRDefault="006A20D6" w:rsidP="006A20D6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313131" w:themeColor="accent4" w:themeShade="8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313131" w:themeColor="accent4" w:themeShade="80"/>
                            </w:rPr>
                            <w:t>THE FEDERAL COURT SYSTEM</w:t>
                          </w:r>
                        </w:p>
                        <w:p w:rsidR="006A20D6" w:rsidRDefault="006A20D6" w:rsidP="006A20D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002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90pt;margin-top:-15.6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o4qw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" filled="f" stroked="f">
              <v:textbox>
                <w:txbxContent>
                  <w:p w:rsidR="006A20D6" w:rsidRPr="00BE3DC1" w:rsidRDefault="006A20D6" w:rsidP="006A20D6">
                    <w:pPr>
                      <w:jc w:val="right"/>
                      <w:rPr>
                        <w:rFonts w:asciiTheme="majorHAnsi" w:hAnsiTheme="majorHAnsi"/>
                        <w:b/>
                        <w:color w:val="313131" w:themeColor="accent4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313131" w:themeColor="accent4" w:themeShade="80"/>
                      </w:rPr>
                      <w:t>THE FEDERAL COURT SYSTEM</w:t>
                    </w:r>
                  </w:p>
                  <w:p w:rsidR="006A20D6" w:rsidRDefault="006A20D6" w:rsidP="006A20D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16" w:rsidRDefault="00502916" w:rsidP="006A20D6">
      <w:pPr>
        <w:spacing w:after="0" w:line="240" w:lineRule="auto"/>
      </w:pPr>
      <w:r>
        <w:separator/>
      </w:r>
    </w:p>
  </w:footnote>
  <w:footnote w:type="continuationSeparator" w:id="0">
    <w:p w:rsidR="00502916" w:rsidRDefault="00502916" w:rsidP="006A2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39"/>
    <w:rsid w:val="00080D37"/>
    <w:rsid w:val="002E3739"/>
    <w:rsid w:val="00502916"/>
    <w:rsid w:val="005C028F"/>
    <w:rsid w:val="006A20D6"/>
    <w:rsid w:val="00757EED"/>
    <w:rsid w:val="00E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6F85BC-5F1B-42EC-87DC-5E355871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C09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0D6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olor w:val="6C091D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0D6"/>
    <w:rPr>
      <w:rFonts w:asciiTheme="majorHAnsi" w:eastAsiaTheme="majorEastAsia" w:hAnsiTheme="majorHAnsi" w:cstheme="majorBidi"/>
      <w:b/>
      <w:color w:val="6C091D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20D6"/>
    <w:rPr>
      <w:rFonts w:asciiTheme="majorHAnsi" w:eastAsiaTheme="majorEastAsia" w:hAnsiTheme="majorHAnsi" w:cstheme="majorBidi"/>
      <w:color w:val="6C091D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A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D6"/>
  </w:style>
  <w:style w:type="paragraph" w:styleId="Footer">
    <w:name w:val="footer"/>
    <w:basedOn w:val="Normal"/>
    <w:link w:val="FooterChar"/>
    <w:uiPriority w:val="99"/>
    <w:unhideWhenUsed/>
    <w:rsid w:val="006A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2</cp:revision>
  <dcterms:created xsi:type="dcterms:W3CDTF">2017-01-18T16:31:00Z</dcterms:created>
  <dcterms:modified xsi:type="dcterms:W3CDTF">2017-01-18T16:31:00Z</dcterms:modified>
</cp:coreProperties>
</file>