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B0673A" w14:textId="77777777" w:rsidR="007426BF" w:rsidRDefault="0025587D">
      <w:pPr>
        <w:pStyle w:val="Title"/>
      </w:pPr>
      <w:bookmarkStart w:id="0" w:name="_heading=h.gjdgxs" w:colFirst="0" w:colLast="0"/>
      <w:bookmarkEnd w:id="0"/>
      <w:r>
        <w:t>CARD SORT: CATEGORY CARDS</w:t>
      </w:r>
    </w:p>
    <w:tbl>
      <w:tblPr>
        <w:tblStyle w:val="a0"/>
        <w:tblW w:w="9330" w:type="dxa"/>
        <w:tblBorders>
          <w:top w:val="dashed" w:sz="12" w:space="0" w:color="BED7D3"/>
          <w:left w:val="dashed" w:sz="12" w:space="0" w:color="BED7D3"/>
          <w:bottom w:val="dashed" w:sz="12" w:space="0" w:color="BED7D3"/>
          <w:right w:val="dashed" w:sz="12" w:space="0" w:color="BED7D3"/>
          <w:insideH w:val="dashed" w:sz="12" w:space="0" w:color="BED7D3"/>
          <w:insideV w:val="dashed" w:sz="12" w:space="0" w:color="BED7D3"/>
        </w:tblBorders>
        <w:tblLayout w:type="fixed"/>
        <w:tblLook w:val="0400" w:firstRow="0" w:lastRow="0" w:firstColumn="0" w:lastColumn="0" w:noHBand="0" w:noVBand="1"/>
      </w:tblPr>
      <w:tblGrid>
        <w:gridCol w:w="4665"/>
        <w:gridCol w:w="4665"/>
      </w:tblGrid>
      <w:tr w:rsidR="007426BF" w14:paraId="44B0673D" w14:textId="77777777">
        <w:trPr>
          <w:trHeight w:val="1670"/>
        </w:trPr>
        <w:tc>
          <w:tcPr>
            <w:tcW w:w="4665" w:type="dxa"/>
            <w:vAlign w:val="center"/>
          </w:tcPr>
          <w:p w14:paraId="44B0673B" w14:textId="77777777" w:rsidR="007426BF" w:rsidRDefault="0025587D">
            <w:pPr>
              <w:pBdr>
                <w:top w:val="nil"/>
                <w:left w:val="nil"/>
                <w:bottom w:val="nil"/>
                <w:right w:val="nil"/>
                <w:between w:val="nil"/>
              </w:pBdr>
              <w:jc w:val="center"/>
              <w:rPr>
                <w:b/>
                <w:color w:val="910D28"/>
                <w:sz w:val="32"/>
                <w:szCs w:val="32"/>
              </w:rPr>
            </w:pPr>
            <w:r>
              <w:rPr>
                <w:b/>
                <w:color w:val="910D28"/>
                <w:sz w:val="32"/>
                <w:szCs w:val="32"/>
              </w:rPr>
              <w:t>Argument from Ignorance</w:t>
            </w:r>
          </w:p>
        </w:tc>
        <w:tc>
          <w:tcPr>
            <w:tcW w:w="4665" w:type="dxa"/>
            <w:vAlign w:val="center"/>
          </w:tcPr>
          <w:p w14:paraId="44B0673C" w14:textId="77777777" w:rsidR="007426BF" w:rsidRDefault="0025587D">
            <w:pPr>
              <w:pBdr>
                <w:top w:val="nil"/>
                <w:left w:val="nil"/>
                <w:bottom w:val="nil"/>
                <w:right w:val="nil"/>
                <w:between w:val="nil"/>
              </w:pBdr>
              <w:jc w:val="center"/>
              <w:rPr>
                <w:b/>
                <w:color w:val="910D28"/>
                <w:sz w:val="32"/>
                <w:szCs w:val="32"/>
              </w:rPr>
            </w:pPr>
            <w:r>
              <w:rPr>
                <w:b/>
                <w:color w:val="910D28"/>
                <w:sz w:val="32"/>
                <w:szCs w:val="32"/>
              </w:rPr>
              <w:t>Strawman Argument</w:t>
            </w:r>
          </w:p>
        </w:tc>
      </w:tr>
      <w:tr w:rsidR="007426BF" w14:paraId="44B06740" w14:textId="77777777">
        <w:trPr>
          <w:trHeight w:val="1670"/>
        </w:trPr>
        <w:tc>
          <w:tcPr>
            <w:tcW w:w="4665" w:type="dxa"/>
            <w:vAlign w:val="center"/>
          </w:tcPr>
          <w:p w14:paraId="44B0673E" w14:textId="77777777" w:rsidR="007426BF" w:rsidRDefault="0025587D">
            <w:pPr>
              <w:pBdr>
                <w:top w:val="nil"/>
                <w:left w:val="nil"/>
                <w:bottom w:val="nil"/>
                <w:right w:val="nil"/>
                <w:between w:val="nil"/>
              </w:pBdr>
              <w:jc w:val="center"/>
              <w:rPr>
                <w:b/>
                <w:color w:val="910D28"/>
                <w:sz w:val="32"/>
                <w:szCs w:val="32"/>
              </w:rPr>
            </w:pPr>
            <w:r>
              <w:rPr>
                <w:b/>
                <w:color w:val="910D28"/>
                <w:sz w:val="32"/>
                <w:szCs w:val="32"/>
              </w:rPr>
              <w:t>Appeal to Authority</w:t>
            </w:r>
          </w:p>
        </w:tc>
        <w:tc>
          <w:tcPr>
            <w:tcW w:w="4665" w:type="dxa"/>
            <w:vAlign w:val="center"/>
          </w:tcPr>
          <w:p w14:paraId="44B0673F" w14:textId="77777777" w:rsidR="007426BF" w:rsidRDefault="0025587D">
            <w:pPr>
              <w:pBdr>
                <w:top w:val="nil"/>
                <w:left w:val="nil"/>
                <w:bottom w:val="nil"/>
                <w:right w:val="nil"/>
                <w:between w:val="nil"/>
              </w:pBdr>
              <w:jc w:val="center"/>
              <w:rPr>
                <w:b/>
                <w:color w:val="910D28"/>
                <w:sz w:val="32"/>
                <w:szCs w:val="32"/>
              </w:rPr>
            </w:pPr>
            <w:r>
              <w:rPr>
                <w:b/>
                <w:color w:val="910D28"/>
                <w:sz w:val="32"/>
                <w:szCs w:val="32"/>
              </w:rPr>
              <w:t>Ad Hominem Attacks</w:t>
            </w:r>
          </w:p>
        </w:tc>
      </w:tr>
      <w:tr w:rsidR="007426BF" w14:paraId="44B06743" w14:textId="77777777">
        <w:trPr>
          <w:trHeight w:val="1670"/>
        </w:trPr>
        <w:tc>
          <w:tcPr>
            <w:tcW w:w="4665" w:type="dxa"/>
            <w:vAlign w:val="center"/>
          </w:tcPr>
          <w:p w14:paraId="44B06741" w14:textId="29F49B17" w:rsidR="007426BF" w:rsidRDefault="00ED758F">
            <w:pPr>
              <w:pBdr>
                <w:top w:val="nil"/>
                <w:left w:val="nil"/>
                <w:bottom w:val="nil"/>
                <w:right w:val="nil"/>
                <w:between w:val="nil"/>
              </w:pBdr>
              <w:jc w:val="center"/>
              <w:rPr>
                <w:b/>
                <w:color w:val="910D28"/>
                <w:sz w:val="32"/>
                <w:szCs w:val="32"/>
              </w:rPr>
            </w:pPr>
            <w:r>
              <w:rPr>
                <w:b/>
                <w:color w:val="910D28"/>
                <w:sz w:val="32"/>
                <w:szCs w:val="32"/>
              </w:rPr>
              <w:t>Equivocation</w:t>
            </w:r>
            <w:r w:rsidR="0025587D">
              <w:rPr>
                <w:b/>
                <w:color w:val="910D28"/>
                <w:sz w:val="32"/>
                <w:szCs w:val="32"/>
              </w:rPr>
              <w:t xml:space="preserve"> </w:t>
            </w:r>
          </w:p>
        </w:tc>
        <w:tc>
          <w:tcPr>
            <w:tcW w:w="4665" w:type="dxa"/>
            <w:vAlign w:val="center"/>
          </w:tcPr>
          <w:p w14:paraId="44B06742" w14:textId="67B6A760" w:rsidR="007426BF" w:rsidRDefault="00ED758F">
            <w:pPr>
              <w:pBdr>
                <w:top w:val="nil"/>
                <w:left w:val="nil"/>
                <w:bottom w:val="nil"/>
                <w:right w:val="nil"/>
                <w:between w:val="nil"/>
              </w:pBdr>
              <w:jc w:val="center"/>
              <w:rPr>
                <w:b/>
                <w:color w:val="910D28"/>
                <w:sz w:val="32"/>
                <w:szCs w:val="32"/>
              </w:rPr>
            </w:pPr>
            <w:r>
              <w:rPr>
                <w:b/>
                <w:color w:val="910D28"/>
                <w:sz w:val="32"/>
                <w:szCs w:val="32"/>
              </w:rPr>
              <w:t>Contradictory Statements</w:t>
            </w:r>
          </w:p>
        </w:tc>
      </w:tr>
      <w:tr w:rsidR="007426BF" w14:paraId="44B06746" w14:textId="77777777">
        <w:trPr>
          <w:trHeight w:val="1670"/>
        </w:trPr>
        <w:tc>
          <w:tcPr>
            <w:tcW w:w="4665" w:type="dxa"/>
            <w:vAlign w:val="center"/>
          </w:tcPr>
          <w:p w14:paraId="44B06744" w14:textId="77777777" w:rsidR="007426BF" w:rsidRDefault="0025587D">
            <w:pPr>
              <w:pBdr>
                <w:top w:val="nil"/>
                <w:left w:val="nil"/>
                <w:bottom w:val="nil"/>
                <w:right w:val="nil"/>
                <w:between w:val="nil"/>
              </w:pBdr>
              <w:jc w:val="center"/>
              <w:rPr>
                <w:b/>
                <w:color w:val="910D28"/>
                <w:sz w:val="32"/>
                <w:szCs w:val="32"/>
              </w:rPr>
            </w:pPr>
            <w:r>
              <w:rPr>
                <w:b/>
                <w:color w:val="910D28"/>
                <w:sz w:val="32"/>
                <w:szCs w:val="32"/>
              </w:rPr>
              <w:t>Bandwagon</w:t>
            </w:r>
          </w:p>
        </w:tc>
        <w:tc>
          <w:tcPr>
            <w:tcW w:w="4665" w:type="dxa"/>
            <w:vAlign w:val="center"/>
          </w:tcPr>
          <w:p w14:paraId="44B06745" w14:textId="285533F3" w:rsidR="007426BF" w:rsidRDefault="00ED758F">
            <w:pPr>
              <w:pBdr>
                <w:top w:val="nil"/>
                <w:left w:val="nil"/>
                <w:bottom w:val="nil"/>
                <w:right w:val="nil"/>
                <w:between w:val="nil"/>
              </w:pBdr>
              <w:jc w:val="center"/>
              <w:rPr>
                <w:b/>
                <w:color w:val="910D28"/>
                <w:sz w:val="32"/>
                <w:szCs w:val="32"/>
              </w:rPr>
            </w:pPr>
            <w:r>
              <w:rPr>
                <w:b/>
                <w:color w:val="910D28"/>
                <w:sz w:val="32"/>
                <w:szCs w:val="32"/>
              </w:rPr>
              <w:t>Cherry Picking</w:t>
            </w:r>
            <w:r w:rsidR="0025587D">
              <w:rPr>
                <w:b/>
                <w:color w:val="910D28"/>
                <w:sz w:val="32"/>
                <w:szCs w:val="32"/>
              </w:rPr>
              <w:t xml:space="preserve"> </w:t>
            </w:r>
          </w:p>
        </w:tc>
      </w:tr>
      <w:tr w:rsidR="007426BF" w14:paraId="44B06749" w14:textId="77777777">
        <w:trPr>
          <w:trHeight w:val="1670"/>
        </w:trPr>
        <w:tc>
          <w:tcPr>
            <w:tcW w:w="4665" w:type="dxa"/>
            <w:vAlign w:val="center"/>
          </w:tcPr>
          <w:p w14:paraId="44B06747" w14:textId="77777777" w:rsidR="007426BF" w:rsidRDefault="0025587D">
            <w:pPr>
              <w:pBdr>
                <w:top w:val="nil"/>
                <w:left w:val="nil"/>
                <w:bottom w:val="nil"/>
                <w:right w:val="nil"/>
                <w:between w:val="nil"/>
              </w:pBdr>
              <w:jc w:val="center"/>
              <w:rPr>
                <w:b/>
                <w:color w:val="910D28"/>
                <w:sz w:val="32"/>
                <w:szCs w:val="32"/>
              </w:rPr>
            </w:pPr>
            <w:r>
              <w:rPr>
                <w:b/>
                <w:color w:val="910D28"/>
                <w:sz w:val="32"/>
                <w:szCs w:val="32"/>
              </w:rPr>
              <w:t xml:space="preserve">Name Calling </w:t>
            </w:r>
          </w:p>
        </w:tc>
        <w:tc>
          <w:tcPr>
            <w:tcW w:w="4665" w:type="dxa"/>
            <w:vAlign w:val="center"/>
          </w:tcPr>
          <w:p w14:paraId="44B06748" w14:textId="77777777" w:rsidR="007426BF" w:rsidRDefault="0025587D">
            <w:pPr>
              <w:pBdr>
                <w:top w:val="nil"/>
                <w:left w:val="nil"/>
                <w:bottom w:val="nil"/>
                <w:right w:val="nil"/>
                <w:between w:val="nil"/>
              </w:pBdr>
              <w:jc w:val="center"/>
              <w:rPr>
                <w:b/>
                <w:color w:val="910D28"/>
                <w:sz w:val="32"/>
                <w:szCs w:val="32"/>
              </w:rPr>
            </w:pPr>
            <w:r>
              <w:rPr>
                <w:b/>
                <w:color w:val="910D28"/>
                <w:sz w:val="32"/>
                <w:szCs w:val="32"/>
              </w:rPr>
              <w:t>Transfer</w:t>
            </w:r>
          </w:p>
        </w:tc>
      </w:tr>
      <w:tr w:rsidR="007426BF" w14:paraId="44B0674C" w14:textId="77777777">
        <w:trPr>
          <w:trHeight w:val="1670"/>
        </w:trPr>
        <w:tc>
          <w:tcPr>
            <w:tcW w:w="4665" w:type="dxa"/>
            <w:vAlign w:val="center"/>
          </w:tcPr>
          <w:p w14:paraId="44B0674A" w14:textId="77777777" w:rsidR="007426BF" w:rsidRDefault="0025587D">
            <w:pPr>
              <w:pBdr>
                <w:top w:val="nil"/>
                <w:left w:val="nil"/>
                <w:bottom w:val="nil"/>
                <w:right w:val="nil"/>
                <w:between w:val="nil"/>
              </w:pBdr>
              <w:jc w:val="center"/>
              <w:rPr>
                <w:b/>
                <w:color w:val="910D28"/>
                <w:sz w:val="32"/>
                <w:szCs w:val="32"/>
              </w:rPr>
            </w:pPr>
            <w:r>
              <w:rPr>
                <w:b/>
                <w:color w:val="910D28"/>
                <w:sz w:val="32"/>
                <w:szCs w:val="32"/>
              </w:rPr>
              <w:t>Plain Folks</w:t>
            </w:r>
          </w:p>
        </w:tc>
        <w:tc>
          <w:tcPr>
            <w:tcW w:w="4665" w:type="dxa"/>
            <w:vAlign w:val="center"/>
          </w:tcPr>
          <w:p w14:paraId="44B0674B" w14:textId="77777777" w:rsidR="007426BF" w:rsidRDefault="0025587D">
            <w:pPr>
              <w:pBdr>
                <w:top w:val="nil"/>
                <w:left w:val="nil"/>
                <w:bottom w:val="nil"/>
                <w:right w:val="nil"/>
                <w:between w:val="nil"/>
              </w:pBdr>
              <w:jc w:val="center"/>
              <w:rPr>
                <w:b/>
                <w:color w:val="910D28"/>
                <w:sz w:val="32"/>
                <w:szCs w:val="32"/>
              </w:rPr>
            </w:pPr>
            <w:r>
              <w:rPr>
                <w:b/>
                <w:color w:val="910D28"/>
                <w:sz w:val="32"/>
                <w:szCs w:val="32"/>
              </w:rPr>
              <w:t>Glittering Generalities</w:t>
            </w:r>
          </w:p>
        </w:tc>
      </w:tr>
    </w:tbl>
    <w:p w14:paraId="44B0674D" w14:textId="77777777" w:rsidR="007426BF" w:rsidRDefault="0025587D">
      <w:pPr>
        <w:pBdr>
          <w:top w:val="nil"/>
          <w:left w:val="nil"/>
          <w:bottom w:val="nil"/>
          <w:right w:val="nil"/>
          <w:between w:val="nil"/>
        </w:pBdr>
        <w:rPr>
          <w:color w:val="000000"/>
        </w:rPr>
      </w:pPr>
      <w:r>
        <w:br w:type="page"/>
      </w:r>
    </w:p>
    <w:p w14:paraId="44B0674E" w14:textId="77777777" w:rsidR="007426BF" w:rsidRDefault="0025587D">
      <w:pPr>
        <w:pStyle w:val="Title"/>
      </w:pPr>
      <w:r>
        <w:lastRenderedPageBreak/>
        <w:t>CARD SORT: SORTING CARDS</w:t>
      </w:r>
    </w:p>
    <w:tbl>
      <w:tblPr>
        <w:tblStyle w:val="a1"/>
        <w:tblW w:w="9330" w:type="dxa"/>
        <w:tblBorders>
          <w:top w:val="dashed" w:sz="12" w:space="0" w:color="BED7D3"/>
          <w:left w:val="dashed" w:sz="12" w:space="0" w:color="BED7D3"/>
          <w:bottom w:val="dashed" w:sz="12" w:space="0" w:color="BED7D3"/>
          <w:right w:val="dashed" w:sz="12" w:space="0" w:color="BED7D3"/>
          <w:insideH w:val="dashed" w:sz="12" w:space="0" w:color="BED7D3"/>
          <w:insideV w:val="dashed" w:sz="12" w:space="0" w:color="BED7D3"/>
        </w:tblBorders>
        <w:tblLayout w:type="fixed"/>
        <w:tblLook w:val="0400" w:firstRow="0" w:lastRow="0" w:firstColumn="0" w:lastColumn="0" w:noHBand="0" w:noVBand="1"/>
      </w:tblPr>
      <w:tblGrid>
        <w:gridCol w:w="4665"/>
        <w:gridCol w:w="4665"/>
      </w:tblGrid>
      <w:tr w:rsidR="007426BF" w14:paraId="44B06751" w14:textId="77777777">
        <w:trPr>
          <w:trHeight w:val="3600"/>
        </w:trPr>
        <w:tc>
          <w:tcPr>
            <w:tcW w:w="4665" w:type="dxa"/>
            <w:vAlign w:val="center"/>
          </w:tcPr>
          <w:p w14:paraId="44B0674F" w14:textId="77777777" w:rsidR="007426BF" w:rsidRDefault="0025587D">
            <w:pPr>
              <w:pBdr>
                <w:top w:val="nil"/>
                <w:left w:val="nil"/>
                <w:bottom w:val="nil"/>
                <w:right w:val="nil"/>
                <w:between w:val="nil"/>
              </w:pBdr>
              <w:jc w:val="center"/>
              <w:rPr>
                <w:color w:val="000000"/>
              </w:rPr>
            </w:pPr>
            <w:r>
              <w:rPr>
                <w:color w:val="001D35"/>
                <w:sz w:val="27"/>
                <w:szCs w:val="27"/>
              </w:rPr>
              <w:t xml:space="preserve">The Party often asserts something as true simply because it cannot be proven false, using this to control information and manipulate reality. </w:t>
            </w:r>
          </w:p>
        </w:tc>
        <w:tc>
          <w:tcPr>
            <w:tcW w:w="4665" w:type="dxa"/>
            <w:vAlign w:val="center"/>
          </w:tcPr>
          <w:p w14:paraId="44B06750" w14:textId="77777777" w:rsidR="007426BF" w:rsidRDefault="0025587D">
            <w:pPr>
              <w:pBdr>
                <w:top w:val="nil"/>
                <w:left w:val="nil"/>
                <w:bottom w:val="nil"/>
                <w:right w:val="nil"/>
                <w:between w:val="nil"/>
              </w:pBdr>
              <w:jc w:val="center"/>
              <w:rPr>
                <w:color w:val="000000"/>
              </w:rPr>
            </w:pPr>
            <w:r>
              <w:rPr>
                <w:color w:val="001D35"/>
                <w:sz w:val="27"/>
                <w:szCs w:val="27"/>
              </w:rPr>
              <w:t xml:space="preserve">By distorting or misrepresenting opposing viewpoints, the Party creates an easy target to attack and discredit dissenting ideas. </w:t>
            </w:r>
          </w:p>
        </w:tc>
      </w:tr>
      <w:tr w:rsidR="007426BF" w14:paraId="44B06754" w14:textId="77777777">
        <w:trPr>
          <w:trHeight w:val="3600"/>
        </w:trPr>
        <w:tc>
          <w:tcPr>
            <w:tcW w:w="4665" w:type="dxa"/>
            <w:vAlign w:val="center"/>
          </w:tcPr>
          <w:p w14:paraId="44B06752" w14:textId="1509E88A" w:rsidR="007426BF" w:rsidRDefault="0025587D">
            <w:pPr>
              <w:pBdr>
                <w:top w:val="nil"/>
                <w:left w:val="nil"/>
                <w:bottom w:val="nil"/>
                <w:right w:val="nil"/>
                <w:between w:val="nil"/>
              </w:pBdr>
              <w:jc w:val="center"/>
              <w:rPr>
                <w:color w:val="000000"/>
              </w:rPr>
            </w:pPr>
            <w:r>
              <w:rPr>
                <w:color w:val="001D35"/>
                <w:sz w:val="27"/>
                <w:szCs w:val="27"/>
              </w:rPr>
              <w:t>The Party uses its absolute power and authority to enforce obedience, discourag</w:t>
            </w:r>
            <w:r w:rsidR="00845736">
              <w:rPr>
                <w:color w:val="001D35"/>
                <w:sz w:val="27"/>
                <w:szCs w:val="27"/>
              </w:rPr>
              <w:t>e</w:t>
            </w:r>
            <w:r>
              <w:rPr>
                <w:color w:val="001D35"/>
                <w:sz w:val="27"/>
                <w:szCs w:val="27"/>
              </w:rPr>
              <w:t xml:space="preserve"> critical thinking</w:t>
            </w:r>
            <w:r w:rsidR="00BF5AFE">
              <w:rPr>
                <w:color w:val="001D35"/>
                <w:sz w:val="27"/>
                <w:szCs w:val="27"/>
              </w:rPr>
              <w:t>,</w:t>
            </w:r>
            <w:r>
              <w:rPr>
                <w:color w:val="001D35"/>
                <w:sz w:val="27"/>
                <w:szCs w:val="27"/>
              </w:rPr>
              <w:t xml:space="preserve"> and </w:t>
            </w:r>
            <w:r w:rsidR="00BF5AFE">
              <w:rPr>
                <w:color w:val="001D35"/>
                <w:sz w:val="27"/>
                <w:szCs w:val="27"/>
              </w:rPr>
              <w:t xml:space="preserve">encourage </w:t>
            </w:r>
            <w:r>
              <w:rPr>
                <w:color w:val="001D35"/>
                <w:sz w:val="27"/>
                <w:szCs w:val="27"/>
              </w:rPr>
              <w:t xml:space="preserve">acceptance of their pronouncements as truth. </w:t>
            </w:r>
          </w:p>
        </w:tc>
        <w:tc>
          <w:tcPr>
            <w:tcW w:w="4665" w:type="dxa"/>
            <w:vAlign w:val="center"/>
          </w:tcPr>
          <w:p w14:paraId="228E1141" w14:textId="77777777" w:rsidR="00847A19" w:rsidRPr="00847A19" w:rsidRDefault="00847A19" w:rsidP="00847A19">
            <w:pPr>
              <w:pBdr>
                <w:top w:val="nil"/>
                <w:left w:val="nil"/>
                <w:bottom w:val="nil"/>
                <w:right w:val="nil"/>
                <w:between w:val="nil"/>
              </w:pBdr>
              <w:jc w:val="center"/>
              <w:rPr>
                <w:color w:val="001D35"/>
                <w:sz w:val="27"/>
                <w:szCs w:val="27"/>
              </w:rPr>
            </w:pPr>
            <w:r w:rsidRPr="00847A19">
              <w:rPr>
                <w:color w:val="001D35"/>
                <w:sz w:val="27"/>
                <w:szCs w:val="27"/>
              </w:rPr>
              <w:t xml:space="preserve">The Party often labels individuals who question it as "thought criminals" or "enemies of the people," attacking their character rather than addressing their arguments. </w:t>
            </w:r>
          </w:p>
          <w:p w14:paraId="44B06753" w14:textId="2D4DF3C8" w:rsidR="007426BF" w:rsidRDefault="007426BF">
            <w:pPr>
              <w:pBdr>
                <w:top w:val="nil"/>
                <w:left w:val="nil"/>
                <w:bottom w:val="nil"/>
                <w:right w:val="nil"/>
                <w:between w:val="nil"/>
              </w:pBdr>
              <w:jc w:val="center"/>
              <w:rPr>
                <w:color w:val="000000"/>
              </w:rPr>
            </w:pPr>
          </w:p>
        </w:tc>
      </w:tr>
      <w:tr w:rsidR="007426BF" w14:paraId="44B06757" w14:textId="77777777">
        <w:trPr>
          <w:trHeight w:val="3600"/>
        </w:trPr>
        <w:tc>
          <w:tcPr>
            <w:tcW w:w="4665" w:type="dxa"/>
            <w:vAlign w:val="center"/>
          </w:tcPr>
          <w:p w14:paraId="44B06755" w14:textId="77777777" w:rsidR="007426BF" w:rsidRDefault="0025587D">
            <w:pPr>
              <w:pBdr>
                <w:top w:val="nil"/>
                <w:left w:val="nil"/>
                <w:bottom w:val="nil"/>
                <w:right w:val="nil"/>
                <w:between w:val="nil"/>
              </w:pBdr>
              <w:jc w:val="center"/>
              <w:rPr>
                <w:color w:val="000000"/>
              </w:rPr>
            </w:pPr>
            <w:r>
              <w:rPr>
                <w:color w:val="001D35"/>
                <w:sz w:val="27"/>
                <w:szCs w:val="27"/>
              </w:rPr>
              <w:t xml:space="preserve">The Party often defines terms in a way that reinforces their own power, creating a closed loop where their narrative is always self-consistent. </w:t>
            </w:r>
          </w:p>
        </w:tc>
        <w:tc>
          <w:tcPr>
            <w:tcW w:w="4665" w:type="dxa"/>
            <w:vAlign w:val="center"/>
          </w:tcPr>
          <w:p w14:paraId="44B06756" w14:textId="12DC6B9B" w:rsidR="007426BF" w:rsidRDefault="0025587D">
            <w:pPr>
              <w:pBdr>
                <w:top w:val="nil"/>
                <w:left w:val="nil"/>
                <w:bottom w:val="nil"/>
                <w:right w:val="nil"/>
                <w:between w:val="nil"/>
              </w:pBdr>
              <w:jc w:val="center"/>
              <w:rPr>
                <w:color w:val="000000"/>
              </w:rPr>
            </w:pPr>
            <w:r>
              <w:rPr>
                <w:color w:val="001D35"/>
                <w:sz w:val="27"/>
                <w:szCs w:val="27"/>
              </w:rPr>
              <w:t xml:space="preserve">The Party manipulates citizens into believing contradictory statements as truth, exemplified by slogans like "War is Peace," "Freedom is Slavery," and "Ignorance is Strength." </w:t>
            </w:r>
          </w:p>
        </w:tc>
      </w:tr>
      <w:tr w:rsidR="007426BF" w14:paraId="44B0675A" w14:textId="77777777">
        <w:trPr>
          <w:trHeight w:val="3600"/>
        </w:trPr>
        <w:tc>
          <w:tcPr>
            <w:tcW w:w="4665" w:type="dxa"/>
            <w:vAlign w:val="center"/>
          </w:tcPr>
          <w:p w14:paraId="44B06758" w14:textId="77777777" w:rsidR="007426BF" w:rsidRDefault="0025587D">
            <w:pPr>
              <w:pBdr>
                <w:top w:val="nil"/>
                <w:left w:val="nil"/>
                <w:bottom w:val="nil"/>
                <w:right w:val="nil"/>
                <w:between w:val="nil"/>
              </w:pBdr>
              <w:jc w:val="center"/>
              <w:rPr>
                <w:color w:val="001D35"/>
                <w:sz w:val="27"/>
                <w:szCs w:val="27"/>
              </w:rPr>
            </w:pPr>
            <w:r>
              <w:rPr>
                <w:color w:val="001D35"/>
                <w:sz w:val="27"/>
                <w:szCs w:val="27"/>
              </w:rPr>
              <w:lastRenderedPageBreak/>
              <w:t>This technique is used extensively as a tool of control by the Party. This fallacy occurs when something is presented as true or right simply because "everyone else" believes it or does it. The Party exploits this fallacy to ensure conformity and suppress independent thought.</w:t>
            </w:r>
          </w:p>
        </w:tc>
        <w:tc>
          <w:tcPr>
            <w:tcW w:w="4665" w:type="dxa"/>
            <w:vAlign w:val="center"/>
          </w:tcPr>
          <w:p w14:paraId="5C94D44F" w14:textId="2ADB7548" w:rsidR="00373CA1" w:rsidRPr="00373CA1" w:rsidRDefault="00373CA1" w:rsidP="00373CA1">
            <w:pPr>
              <w:pBdr>
                <w:top w:val="nil"/>
                <w:left w:val="nil"/>
                <w:bottom w:val="nil"/>
                <w:right w:val="nil"/>
                <w:between w:val="nil"/>
              </w:pBdr>
              <w:jc w:val="center"/>
              <w:rPr>
                <w:color w:val="001D35"/>
                <w:sz w:val="27"/>
                <w:szCs w:val="27"/>
              </w:rPr>
            </w:pPr>
            <w:r w:rsidRPr="00373CA1">
              <w:rPr>
                <w:color w:val="001D35"/>
                <w:sz w:val="27"/>
                <w:szCs w:val="27"/>
              </w:rPr>
              <w:t>The Party uses this technique, which presents only selective information, to manipulate perception, control thought,</w:t>
            </w:r>
            <w:r>
              <w:rPr>
                <w:color w:val="001D35"/>
                <w:sz w:val="27"/>
                <w:szCs w:val="27"/>
              </w:rPr>
              <w:t xml:space="preserve"> </w:t>
            </w:r>
            <w:r w:rsidRPr="00373CA1">
              <w:rPr>
                <w:color w:val="001D35"/>
                <w:sz w:val="27"/>
                <w:szCs w:val="27"/>
              </w:rPr>
              <w:t xml:space="preserve">and maintain power. This technique involves emphasizing positive information about a particular cause or leader while omitting or distorting facts that may present an opposing view. </w:t>
            </w:r>
          </w:p>
          <w:p w14:paraId="44B06759" w14:textId="07AF388B" w:rsidR="007426BF" w:rsidRDefault="007426BF">
            <w:pPr>
              <w:pBdr>
                <w:top w:val="nil"/>
                <w:left w:val="nil"/>
                <w:bottom w:val="nil"/>
                <w:right w:val="nil"/>
                <w:between w:val="nil"/>
              </w:pBdr>
              <w:jc w:val="center"/>
              <w:rPr>
                <w:color w:val="001D35"/>
                <w:sz w:val="27"/>
                <w:szCs w:val="27"/>
              </w:rPr>
            </w:pPr>
          </w:p>
        </w:tc>
      </w:tr>
      <w:tr w:rsidR="007426BF" w14:paraId="44B0675D" w14:textId="77777777">
        <w:trPr>
          <w:trHeight w:val="3600"/>
        </w:trPr>
        <w:tc>
          <w:tcPr>
            <w:tcW w:w="4665" w:type="dxa"/>
            <w:vAlign w:val="center"/>
          </w:tcPr>
          <w:p w14:paraId="0E71D944" w14:textId="77777777" w:rsidR="00A65A04" w:rsidRPr="00A65A04" w:rsidRDefault="00A65A04" w:rsidP="00A65A04">
            <w:pPr>
              <w:pBdr>
                <w:top w:val="nil"/>
                <w:left w:val="nil"/>
                <w:bottom w:val="nil"/>
                <w:right w:val="nil"/>
                <w:between w:val="nil"/>
              </w:pBdr>
              <w:jc w:val="center"/>
              <w:rPr>
                <w:color w:val="001D35"/>
                <w:sz w:val="27"/>
                <w:szCs w:val="27"/>
              </w:rPr>
            </w:pPr>
            <w:r w:rsidRPr="00A65A04">
              <w:rPr>
                <w:color w:val="001D35"/>
                <w:sz w:val="27"/>
                <w:szCs w:val="27"/>
              </w:rPr>
              <w:t>Vague, emotionally appealing phrases that lack concrete meaning are used by the Party to manipulate thought and enforce ideological conformity. These slogans and expressions sound positive and inspiring, but they obscure the truth and discourage critical thinking.</w:t>
            </w:r>
          </w:p>
          <w:p w14:paraId="44B0675B" w14:textId="35B2263E" w:rsidR="007426BF" w:rsidRDefault="007426BF">
            <w:pPr>
              <w:pBdr>
                <w:top w:val="nil"/>
                <w:left w:val="nil"/>
                <w:bottom w:val="nil"/>
                <w:right w:val="nil"/>
                <w:between w:val="nil"/>
              </w:pBdr>
              <w:jc w:val="center"/>
              <w:rPr>
                <w:color w:val="001D35"/>
                <w:sz w:val="27"/>
                <w:szCs w:val="27"/>
              </w:rPr>
            </w:pPr>
          </w:p>
        </w:tc>
        <w:tc>
          <w:tcPr>
            <w:tcW w:w="4665" w:type="dxa"/>
            <w:vAlign w:val="center"/>
          </w:tcPr>
          <w:p w14:paraId="44B0675C" w14:textId="77777777" w:rsidR="007426BF" w:rsidRDefault="0025587D">
            <w:pPr>
              <w:pBdr>
                <w:top w:val="nil"/>
                <w:left w:val="nil"/>
                <w:bottom w:val="nil"/>
                <w:right w:val="nil"/>
                <w:between w:val="nil"/>
              </w:pBdr>
              <w:jc w:val="center"/>
              <w:rPr>
                <w:color w:val="001D35"/>
                <w:sz w:val="27"/>
                <w:szCs w:val="27"/>
              </w:rPr>
            </w:pPr>
            <w:r>
              <w:rPr>
                <w:color w:val="001D35"/>
                <w:sz w:val="27"/>
                <w:szCs w:val="27"/>
              </w:rPr>
              <w:t xml:space="preserve"> A key propaganda tool used by the Party to manipulate public perception and suppress dissent. This technique involves attaching negative labels to enemies or opposing ideas to discredit them without providing logical reasoning. </w:t>
            </w:r>
          </w:p>
        </w:tc>
      </w:tr>
      <w:tr w:rsidR="007426BF" w14:paraId="44B06760" w14:textId="77777777">
        <w:trPr>
          <w:trHeight w:val="3600"/>
        </w:trPr>
        <w:tc>
          <w:tcPr>
            <w:tcW w:w="4665" w:type="dxa"/>
            <w:vAlign w:val="center"/>
          </w:tcPr>
          <w:p w14:paraId="6E7DB099" w14:textId="77777777" w:rsidR="00795F71" w:rsidRPr="00795F71" w:rsidRDefault="00795F71" w:rsidP="00795F71">
            <w:pPr>
              <w:pBdr>
                <w:top w:val="nil"/>
                <w:left w:val="nil"/>
                <w:bottom w:val="nil"/>
                <w:right w:val="nil"/>
                <w:between w:val="nil"/>
              </w:pBdr>
              <w:jc w:val="center"/>
              <w:rPr>
                <w:color w:val="001D35"/>
                <w:sz w:val="27"/>
                <w:szCs w:val="27"/>
              </w:rPr>
            </w:pPr>
            <w:r w:rsidRPr="00795F71">
              <w:rPr>
                <w:color w:val="001D35"/>
                <w:sz w:val="27"/>
                <w:szCs w:val="27"/>
              </w:rPr>
              <w:t xml:space="preserve">A propaganda technique that associates the authority, respect, or emotion tied to one symbol with another idea or person is used by the Party to manipulate the people's thoughts and reinforce its power. This technique helps the Party gain unquestioned loyalty by transferring deep emotions onto political figures and ideologies. </w:t>
            </w:r>
          </w:p>
          <w:p w14:paraId="44B0675E" w14:textId="5C3EC0F7" w:rsidR="007426BF" w:rsidRDefault="007426BF">
            <w:pPr>
              <w:pBdr>
                <w:top w:val="nil"/>
                <w:left w:val="nil"/>
                <w:bottom w:val="nil"/>
                <w:right w:val="nil"/>
                <w:between w:val="nil"/>
              </w:pBdr>
              <w:jc w:val="center"/>
              <w:rPr>
                <w:color w:val="001D35"/>
                <w:sz w:val="27"/>
                <w:szCs w:val="27"/>
              </w:rPr>
            </w:pPr>
          </w:p>
        </w:tc>
        <w:tc>
          <w:tcPr>
            <w:tcW w:w="4665" w:type="dxa"/>
            <w:vAlign w:val="center"/>
          </w:tcPr>
          <w:p w14:paraId="331B65E4" w14:textId="77777777" w:rsidR="0025587D" w:rsidRPr="0025587D" w:rsidRDefault="0025587D" w:rsidP="0025587D">
            <w:pPr>
              <w:pBdr>
                <w:top w:val="nil"/>
                <w:left w:val="nil"/>
                <w:bottom w:val="nil"/>
                <w:right w:val="nil"/>
                <w:between w:val="nil"/>
              </w:pBdr>
              <w:jc w:val="center"/>
              <w:rPr>
                <w:color w:val="001D35"/>
                <w:sz w:val="27"/>
                <w:szCs w:val="27"/>
              </w:rPr>
            </w:pPr>
            <w:r w:rsidRPr="0025587D">
              <w:rPr>
                <w:color w:val="001D35"/>
                <w:sz w:val="27"/>
                <w:szCs w:val="27"/>
              </w:rPr>
              <w:t>This propaganda technique—where leaders or ideas are presented as being aligned with the common people—is used by the Party to create a false sense of connection between the ruling elite and the masses. This technique makes the Party appear relatable and trustworthy, discouraging rebellion by making it seem as though it genuinely represents ordinary citizens.</w:t>
            </w:r>
          </w:p>
          <w:p w14:paraId="44B0675F" w14:textId="4895BA5D" w:rsidR="007426BF" w:rsidRDefault="007426BF">
            <w:pPr>
              <w:pBdr>
                <w:top w:val="nil"/>
                <w:left w:val="nil"/>
                <w:bottom w:val="nil"/>
                <w:right w:val="nil"/>
                <w:between w:val="nil"/>
              </w:pBdr>
              <w:jc w:val="center"/>
              <w:rPr>
                <w:color w:val="001D35"/>
                <w:sz w:val="27"/>
                <w:szCs w:val="27"/>
              </w:rPr>
            </w:pPr>
          </w:p>
        </w:tc>
      </w:tr>
    </w:tbl>
    <w:p w14:paraId="44B06761" w14:textId="77777777" w:rsidR="007426BF" w:rsidRDefault="007426BF"/>
    <w:p w14:paraId="44B06762" w14:textId="77777777" w:rsidR="007426BF" w:rsidRDefault="007426BF"/>
    <w:sectPr w:rsidR="007426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5A6E2" w14:textId="77777777" w:rsidR="004B40B7" w:rsidRDefault="004B40B7">
      <w:pPr>
        <w:spacing w:after="0" w:line="240" w:lineRule="auto"/>
      </w:pPr>
      <w:r>
        <w:separator/>
      </w:r>
    </w:p>
  </w:endnote>
  <w:endnote w:type="continuationSeparator" w:id="0">
    <w:p w14:paraId="769A1846" w14:textId="77777777" w:rsidR="004B40B7" w:rsidRDefault="004B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6765" w14:textId="77777777" w:rsidR="007426BF" w:rsidRDefault="007426B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6766" w14:textId="77777777" w:rsidR="007426BF" w:rsidRDefault="0025587D">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44B06769" wp14:editId="44B0676A">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4B0676B" wp14:editId="44B0676C">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71EA511" w14:textId="2BE44A23" w:rsidR="00951746" w:rsidRDefault="00951746">
                          <w:pPr>
                            <w:spacing w:after="0" w:line="240" w:lineRule="auto"/>
                            <w:jc w:val="right"/>
                            <w:textDirection w:val="btLr"/>
                            <w:rPr>
                              <w:rFonts w:ascii="Arial" w:eastAsia="Arial" w:hAnsi="Arial" w:cs="Arial"/>
                              <w:b/>
                              <w:smallCaps/>
                              <w:color w:val="2D2D2D"/>
                            </w:rPr>
                          </w:pPr>
                          <w:r>
                            <w:rPr>
                              <w:rFonts w:ascii="Arial" w:eastAsia="Arial" w:hAnsi="Arial" w:cs="Arial"/>
                              <w:b/>
                              <w:smallCaps/>
                              <w:color w:val="2D2D2D"/>
                            </w:rPr>
                            <w:t>Somebody’s Watching Me</w:t>
                          </w:r>
                        </w:p>
                        <w:p w14:paraId="44B0676D" w14:textId="276E8CDC" w:rsidR="007426BF" w:rsidRDefault="00951746">
                          <w:pPr>
                            <w:spacing w:after="0" w:line="240" w:lineRule="auto"/>
                            <w:jc w:val="right"/>
                            <w:textDirection w:val="btLr"/>
                          </w:pPr>
                          <w:proofErr w:type="spellStart"/>
                          <w:r>
                            <w:rPr>
                              <w:rFonts w:ascii="Arial" w:eastAsia="Arial" w:hAnsi="Arial" w:cs="Arial"/>
                              <w:b/>
                              <w:smallCaps/>
                              <w:color w:val="2D2D2D"/>
                            </w:rPr>
                            <w:t>mebody’s</w:t>
                          </w:r>
                          <w:proofErr w:type="spellEnd"/>
                          <w:r>
                            <w:rPr>
                              <w:rFonts w:ascii="Arial" w:eastAsia="Arial" w:hAnsi="Arial" w:cs="Arial"/>
                              <w:b/>
                              <w:smallCaps/>
                              <w:color w:val="2D2D2D"/>
                            </w:rPr>
                            <w:t xml:space="preserve"> Watching Me</w:t>
                          </w:r>
                        </w:p>
                      </w:txbxContent>
                    </wps:txbx>
                    <wps:bodyPr spcFirstLastPara="1" wrap="square" lIns="91425" tIns="45700" rIns="91425" bIns="45700" anchor="t" anchorCtr="0">
                      <a:noAutofit/>
                    </wps:bodyPr>
                  </wps:wsp>
                </a:graphicData>
              </a:graphic>
            </wp:anchor>
          </w:drawing>
        </mc:Choice>
        <mc:Fallback>
          <w:pict>
            <v:rect w14:anchorId="44B0676B"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" filled="f" stroked="f">
              <v:textbox inset="2.53958mm,1.2694mm,2.53958mm,1.2694mm">
                <w:txbxContent>
                  <w:p w14:paraId="571EA511" w14:textId="2BE44A23" w:rsidR="00951746" w:rsidRDefault="00951746">
                    <w:pPr>
                      <w:spacing w:after="0" w:line="240" w:lineRule="auto"/>
                      <w:jc w:val="right"/>
                      <w:textDirection w:val="btLr"/>
                      <w:rPr>
                        <w:rFonts w:ascii="Arial" w:eastAsia="Arial" w:hAnsi="Arial" w:cs="Arial"/>
                        <w:b/>
                        <w:smallCaps/>
                        <w:color w:val="2D2D2D"/>
                      </w:rPr>
                    </w:pPr>
                    <w:r>
                      <w:rPr>
                        <w:rFonts w:ascii="Arial" w:eastAsia="Arial" w:hAnsi="Arial" w:cs="Arial"/>
                        <w:b/>
                        <w:smallCaps/>
                        <w:color w:val="2D2D2D"/>
                      </w:rPr>
                      <w:t>Somebody’s Watching Me</w:t>
                    </w:r>
                  </w:p>
                  <w:p w14:paraId="44B0676D" w14:textId="276E8CDC" w:rsidR="007426BF" w:rsidRDefault="00951746">
                    <w:pPr>
                      <w:spacing w:after="0" w:line="240" w:lineRule="auto"/>
                      <w:jc w:val="right"/>
                      <w:textDirection w:val="btLr"/>
                    </w:pPr>
                    <w:proofErr w:type="spellStart"/>
                    <w:r>
                      <w:rPr>
                        <w:rFonts w:ascii="Arial" w:eastAsia="Arial" w:hAnsi="Arial" w:cs="Arial"/>
                        <w:b/>
                        <w:smallCaps/>
                        <w:color w:val="2D2D2D"/>
                      </w:rPr>
                      <w:t>mebody’s</w:t>
                    </w:r>
                    <w:proofErr w:type="spellEnd"/>
                    <w:r>
                      <w:rPr>
                        <w:rFonts w:ascii="Arial" w:eastAsia="Arial" w:hAnsi="Arial" w:cs="Arial"/>
                        <w:b/>
                        <w:smallCaps/>
                        <w:color w:val="2D2D2D"/>
                      </w:rPr>
                      <w:t xml:space="preserve"> Watching Me</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6768" w14:textId="77777777" w:rsidR="007426BF" w:rsidRDefault="007426B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4BCAD" w14:textId="77777777" w:rsidR="004B40B7" w:rsidRDefault="004B40B7">
      <w:pPr>
        <w:spacing w:after="0" w:line="240" w:lineRule="auto"/>
      </w:pPr>
      <w:r>
        <w:separator/>
      </w:r>
    </w:p>
  </w:footnote>
  <w:footnote w:type="continuationSeparator" w:id="0">
    <w:p w14:paraId="1151742B" w14:textId="77777777" w:rsidR="004B40B7" w:rsidRDefault="004B4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6763" w14:textId="77777777" w:rsidR="007426BF" w:rsidRDefault="007426B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6764" w14:textId="77777777" w:rsidR="007426BF" w:rsidRDefault="007426B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6767" w14:textId="77777777" w:rsidR="007426BF" w:rsidRDefault="007426BF">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BF"/>
    <w:rsid w:val="0025587D"/>
    <w:rsid w:val="00373CA1"/>
    <w:rsid w:val="00432B58"/>
    <w:rsid w:val="004B40B7"/>
    <w:rsid w:val="00741EAB"/>
    <w:rsid w:val="007426BF"/>
    <w:rsid w:val="00795F71"/>
    <w:rsid w:val="00845736"/>
    <w:rsid w:val="00847A19"/>
    <w:rsid w:val="00951746"/>
    <w:rsid w:val="00A57AFC"/>
    <w:rsid w:val="00A65A04"/>
    <w:rsid w:val="00B27FA3"/>
    <w:rsid w:val="00BA456A"/>
    <w:rsid w:val="00BF5AFE"/>
    <w:rsid w:val="00D5563D"/>
    <w:rsid w:val="00ED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0673A"/>
  <w15:docId w15:val="{ABBF87E0-3B90-554B-B463-1A38B4AB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672483"/>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787901">
      <w:bodyDiv w:val="1"/>
      <w:marLeft w:val="0"/>
      <w:marRight w:val="0"/>
      <w:marTop w:val="0"/>
      <w:marBottom w:val="0"/>
      <w:divBdr>
        <w:top w:val="none" w:sz="0" w:space="0" w:color="auto"/>
        <w:left w:val="none" w:sz="0" w:space="0" w:color="auto"/>
        <w:bottom w:val="none" w:sz="0" w:space="0" w:color="auto"/>
        <w:right w:val="none" w:sz="0" w:space="0" w:color="auto"/>
      </w:divBdr>
    </w:div>
    <w:div w:id="1553495426">
      <w:bodyDiv w:val="1"/>
      <w:marLeft w:val="0"/>
      <w:marRight w:val="0"/>
      <w:marTop w:val="0"/>
      <w:marBottom w:val="0"/>
      <w:divBdr>
        <w:top w:val="none" w:sz="0" w:space="0" w:color="auto"/>
        <w:left w:val="none" w:sz="0" w:space="0" w:color="auto"/>
        <w:bottom w:val="none" w:sz="0" w:space="0" w:color="auto"/>
        <w:right w:val="none" w:sz="0" w:space="0" w:color="auto"/>
      </w:divBdr>
    </w:div>
    <w:div w:id="1829899745">
      <w:bodyDiv w:val="1"/>
      <w:marLeft w:val="0"/>
      <w:marRight w:val="0"/>
      <w:marTop w:val="0"/>
      <w:marBottom w:val="0"/>
      <w:divBdr>
        <w:top w:val="none" w:sz="0" w:space="0" w:color="auto"/>
        <w:left w:val="none" w:sz="0" w:space="0" w:color="auto"/>
        <w:bottom w:val="none" w:sz="0" w:space="0" w:color="auto"/>
        <w:right w:val="none" w:sz="0" w:space="0" w:color="auto"/>
      </w:divBdr>
    </w:div>
    <w:div w:id="2078479003">
      <w:bodyDiv w:val="1"/>
      <w:marLeft w:val="0"/>
      <w:marRight w:val="0"/>
      <w:marTop w:val="0"/>
      <w:marBottom w:val="0"/>
      <w:divBdr>
        <w:top w:val="none" w:sz="0" w:space="0" w:color="auto"/>
        <w:left w:val="none" w:sz="0" w:space="0" w:color="auto"/>
        <w:bottom w:val="none" w:sz="0" w:space="0" w:color="auto"/>
        <w:right w:val="none" w:sz="0" w:space="0" w:color="auto"/>
      </w:divBdr>
    </w:div>
    <w:div w:id="2087802959">
      <w:bodyDiv w:val="1"/>
      <w:marLeft w:val="0"/>
      <w:marRight w:val="0"/>
      <w:marTop w:val="0"/>
      <w:marBottom w:val="0"/>
      <w:divBdr>
        <w:top w:val="none" w:sz="0" w:space="0" w:color="auto"/>
        <w:left w:val="none" w:sz="0" w:space="0" w:color="auto"/>
        <w:bottom w:val="none" w:sz="0" w:space="0" w:color="auto"/>
        <w:right w:val="none" w:sz="0" w:space="0" w:color="auto"/>
      </w:divBdr>
    </w:div>
    <w:div w:id="2110004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VFIQ84M3ZUh62u9Mw+ZBXYHE9w==">CgMxLjAyCGguZ2pkZ3hzOAByITFZTEZ2cnIwZmRVY19kRkJCZ21sZVhDOWlkN202eHN1Qg==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504</Words>
  <Characters>2461</Characters>
  <Application>Microsoft Office Word</Application>
  <DocSecurity>0</DocSecurity>
  <Lines>74</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Somebody's Watching Me</dc:title>
  <dc:subject/>
  <dc:creator>K20 Center</dc:creator>
  <cp:keywords/>
  <dc:description/>
  <cp:lastModifiedBy>Moharram, Jehanne</cp:lastModifiedBy>
  <cp:revision>14</cp:revision>
  <dcterms:created xsi:type="dcterms:W3CDTF">2025-05-06T19:51:00Z</dcterms:created>
  <dcterms:modified xsi:type="dcterms:W3CDTF">2025-05-06T20:51:00Z</dcterms:modified>
  <cp:category/>
</cp:coreProperties>
</file>