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8CFD4FD" w14:textId="064EAA4E" w:rsidR="00F81F8A" w:rsidRDefault="00BA779C">
      <w:pPr>
        <w:pStyle w:val="Title"/>
      </w:pPr>
      <w:r>
        <w:t>Note Catcher</w:t>
      </w:r>
    </w:p>
    <w:tbl>
      <w:tblPr>
        <w:tblStyle w:val="a"/>
        <w:tblW w:w="9900" w:type="dxa"/>
        <w:tblInd w:w="-285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7645"/>
      </w:tblGrid>
      <w:tr w:rsidR="00F81F8A" w14:paraId="4AE21212" w14:textId="77777777">
        <w:trPr>
          <w:trHeight w:val="720"/>
        </w:trPr>
        <w:tc>
          <w:tcPr>
            <w:tcW w:w="9900" w:type="dxa"/>
            <w:gridSpan w:val="2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682ABEAE" w14:textId="77777777" w:rsidR="00F81F8A" w:rsidRDefault="00000000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Cost of Production</w:t>
            </w:r>
          </w:p>
        </w:tc>
      </w:tr>
      <w:tr w:rsidR="00F81F8A" w14:paraId="5F3F39D0" w14:textId="77777777">
        <w:trPr>
          <w:trHeight w:val="432"/>
        </w:trPr>
        <w:tc>
          <w:tcPr>
            <w:tcW w:w="9900" w:type="dxa"/>
            <w:gridSpan w:val="2"/>
            <w:tcBorders>
              <w:left w:val="single" w:sz="8" w:space="0" w:color="BED7D3"/>
              <w:right w:val="single" w:sz="8" w:space="0" w:color="BED7D3"/>
            </w:tcBorders>
            <w:shd w:val="clear" w:color="auto" w:fill="BED7D3"/>
            <w:vAlign w:val="center"/>
          </w:tcPr>
          <w:p w14:paraId="5DDC15DA" w14:textId="77777777" w:rsidR="00F81F8A" w:rsidRPr="00BA779C" w:rsidRDefault="00000000">
            <w:pPr>
              <w:ind w:right="-562"/>
              <w:rPr>
                <w:rFonts w:asciiTheme="majorHAnsi" w:hAnsiTheme="majorHAnsi" w:cstheme="majorHAnsi"/>
                <w:i/>
              </w:rPr>
            </w:pPr>
            <w:bookmarkStart w:id="0" w:name="_heading=h.gjdgxs" w:colFirst="0" w:colLast="0"/>
            <w:bookmarkEnd w:id="0"/>
            <w:r w:rsidRPr="00BA779C">
              <w:rPr>
                <w:rFonts w:asciiTheme="majorHAnsi" w:hAnsiTheme="majorHAnsi" w:cstheme="majorHAnsi"/>
                <w:b/>
              </w:rPr>
              <w:t>Essential Questions:</w:t>
            </w:r>
            <w:r w:rsidRPr="00BA779C">
              <w:rPr>
                <w:rFonts w:asciiTheme="majorHAnsi" w:hAnsiTheme="majorHAnsi" w:cstheme="majorHAnsi"/>
              </w:rPr>
              <w:t xml:space="preserve"> How do we interpret and compare graphs to show production costs?</w:t>
            </w:r>
          </w:p>
        </w:tc>
      </w:tr>
      <w:tr w:rsidR="00F81F8A" w14:paraId="343DB74F" w14:textId="77777777">
        <w:tc>
          <w:tcPr>
            <w:tcW w:w="2255" w:type="dxa"/>
            <w:tcBorders>
              <w:left w:val="single" w:sz="8" w:space="0" w:color="BED7D3"/>
              <w:bottom w:val="single" w:sz="8" w:space="0" w:color="BED7D3"/>
            </w:tcBorders>
            <w:vAlign w:val="center"/>
          </w:tcPr>
          <w:p w14:paraId="1799D6CD" w14:textId="77777777" w:rsidR="00F81F8A" w:rsidRPr="00BA779C" w:rsidRDefault="00000000" w:rsidP="00BA779C">
            <w:pPr>
              <w:spacing w:after="0" w:line="240" w:lineRule="auto"/>
              <w:rPr>
                <w:b/>
              </w:rPr>
            </w:pPr>
            <w:r w:rsidRPr="00BA779C">
              <w:rPr>
                <w:b/>
              </w:rPr>
              <w:t>Questions/Main Ideas</w:t>
            </w: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  <w:vAlign w:val="center"/>
          </w:tcPr>
          <w:p w14:paraId="03D24214" w14:textId="77777777" w:rsidR="00F81F8A" w:rsidRPr="00BA779C" w:rsidRDefault="00000000" w:rsidP="00BA779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A779C">
              <w:rPr>
                <w:rFonts w:asciiTheme="majorHAnsi" w:hAnsiTheme="majorHAnsi" w:cstheme="majorHAnsi"/>
                <w:b/>
              </w:rPr>
              <w:t>Notes</w:t>
            </w:r>
          </w:p>
        </w:tc>
      </w:tr>
      <w:tr w:rsidR="00F81F8A" w14:paraId="23F837E7" w14:textId="77777777">
        <w:trPr>
          <w:trHeight w:val="144"/>
        </w:trPr>
        <w:tc>
          <w:tcPr>
            <w:tcW w:w="2255" w:type="dxa"/>
            <w:vMerge w:val="restart"/>
            <w:tcBorders>
              <w:top w:val="single" w:sz="8" w:space="0" w:color="BED7D3"/>
              <w:left w:val="single" w:sz="8" w:space="0" w:color="BED7D3"/>
            </w:tcBorders>
          </w:tcPr>
          <w:p w14:paraId="3EAE1476" w14:textId="77777777" w:rsidR="00F81F8A" w:rsidRDefault="00000000" w:rsidP="00BA779C">
            <w:pPr>
              <w:spacing w:line="36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Question 1:</w:t>
            </w:r>
          </w:p>
        </w:tc>
        <w:tc>
          <w:tcPr>
            <w:tcW w:w="7645" w:type="dxa"/>
            <w:tcBorders>
              <w:top w:val="single" w:sz="8" w:space="0" w:color="BED7D3"/>
              <w:right w:val="single" w:sz="8" w:space="0" w:color="BED7D3"/>
            </w:tcBorders>
          </w:tcPr>
          <w:p w14:paraId="3753C6A3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53571C94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048566D9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0CC742B7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57861C7B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4FF03926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4DCD4969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08AE694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4EFF84A2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3B900E8C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0636DF2" w14:textId="77777777">
        <w:trPr>
          <w:trHeight w:val="144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0BBC8DD1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</w:tcPr>
          <w:p w14:paraId="5B993A6E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599F1B3B" w14:textId="77777777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/>
              <w:left w:val="single" w:sz="8" w:space="0" w:color="BED7D3"/>
            </w:tcBorders>
          </w:tcPr>
          <w:p w14:paraId="217DAA8B" w14:textId="77777777" w:rsidR="00F81F8A" w:rsidRDefault="00000000" w:rsidP="00BA779C">
            <w:pPr>
              <w:spacing w:line="360" w:lineRule="auto"/>
              <w:rPr>
                <w:b/>
                <w:color w:val="608E96"/>
              </w:rPr>
            </w:pPr>
            <w:r>
              <w:rPr>
                <w:b/>
                <w:color w:val="910D28"/>
              </w:rPr>
              <w:t>Question 2:</w:t>
            </w:r>
          </w:p>
        </w:tc>
        <w:tc>
          <w:tcPr>
            <w:tcW w:w="7645" w:type="dxa"/>
            <w:tcBorders>
              <w:top w:val="single" w:sz="8" w:space="0" w:color="BED7D3"/>
              <w:right w:val="single" w:sz="8" w:space="0" w:color="BED7D3"/>
            </w:tcBorders>
          </w:tcPr>
          <w:p w14:paraId="6D0450DD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C921BB7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47E48478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24BAC7DC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060CC0A6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7C3DF852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706C4E82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49357F38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324757AE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75FB6A9A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27E76630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245E6921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</w:tcPr>
          <w:p w14:paraId="54F3CC09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4F6425AC" w14:textId="77777777">
        <w:trPr>
          <w:trHeight w:val="288"/>
        </w:trPr>
        <w:tc>
          <w:tcPr>
            <w:tcW w:w="2255" w:type="dxa"/>
            <w:vMerge w:val="restart"/>
            <w:tcBorders>
              <w:top w:val="single" w:sz="8" w:space="0" w:color="BED7D3"/>
              <w:left w:val="single" w:sz="8" w:space="0" w:color="BED7D3"/>
            </w:tcBorders>
          </w:tcPr>
          <w:p w14:paraId="73480F02" w14:textId="77777777" w:rsidR="00F81F8A" w:rsidRDefault="00000000" w:rsidP="00BA779C">
            <w:pPr>
              <w:spacing w:line="360" w:lineRule="auto"/>
              <w:rPr>
                <w:b/>
                <w:color w:val="608E96"/>
              </w:rPr>
            </w:pPr>
            <w:r>
              <w:rPr>
                <w:b/>
                <w:color w:val="910D28"/>
              </w:rPr>
              <w:t>Question 3:</w:t>
            </w:r>
          </w:p>
        </w:tc>
        <w:tc>
          <w:tcPr>
            <w:tcW w:w="7645" w:type="dxa"/>
            <w:tcBorders>
              <w:top w:val="single" w:sz="8" w:space="0" w:color="BED7D3"/>
              <w:right w:val="single" w:sz="8" w:space="0" w:color="BED7D3"/>
            </w:tcBorders>
          </w:tcPr>
          <w:p w14:paraId="2E74BC2F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038001C2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50062614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16EFAB01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17C357EE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60D03263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2E29E1AC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4FD9579F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3C111423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right w:val="single" w:sz="8" w:space="0" w:color="BED7D3"/>
            </w:tcBorders>
          </w:tcPr>
          <w:p w14:paraId="763E51E9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14:paraId="3C038A3B" w14:textId="77777777">
        <w:trPr>
          <w:trHeight w:val="288"/>
        </w:trPr>
        <w:tc>
          <w:tcPr>
            <w:tcW w:w="2255" w:type="dxa"/>
            <w:vMerge/>
            <w:tcBorders>
              <w:top w:val="single" w:sz="8" w:space="0" w:color="BED7D3"/>
              <w:left w:val="single" w:sz="8" w:space="0" w:color="BED7D3"/>
            </w:tcBorders>
          </w:tcPr>
          <w:p w14:paraId="600351E4" w14:textId="77777777" w:rsidR="00F81F8A" w:rsidRDefault="00F81F8A" w:rsidP="00BA77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sz w:val="10"/>
                <w:szCs w:val="10"/>
              </w:rPr>
            </w:pPr>
          </w:p>
        </w:tc>
        <w:tc>
          <w:tcPr>
            <w:tcW w:w="7645" w:type="dxa"/>
            <w:tcBorders>
              <w:bottom w:val="single" w:sz="8" w:space="0" w:color="BED7D3"/>
              <w:right w:val="single" w:sz="8" w:space="0" w:color="BED7D3"/>
            </w:tcBorders>
          </w:tcPr>
          <w:p w14:paraId="7A697D94" w14:textId="77777777" w:rsidR="00F81F8A" w:rsidRDefault="00F81F8A" w:rsidP="00BA779C">
            <w:pPr>
              <w:spacing w:line="360" w:lineRule="auto"/>
              <w:rPr>
                <w:sz w:val="10"/>
                <w:szCs w:val="10"/>
              </w:rPr>
            </w:pPr>
          </w:p>
        </w:tc>
      </w:tr>
      <w:tr w:rsidR="00F81F8A" w:rsidRPr="001F4519" w14:paraId="5B63BC0D" w14:textId="77777777" w:rsidTr="00BA779C">
        <w:trPr>
          <w:trHeight w:val="4948"/>
        </w:trPr>
        <w:tc>
          <w:tcPr>
            <w:tcW w:w="9900" w:type="dxa"/>
            <w:gridSpan w:val="2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</w:tcPr>
          <w:p w14:paraId="6EDACFD3" w14:textId="77777777" w:rsidR="00F81F8A" w:rsidRDefault="00000000">
            <w:pPr>
              <w:rPr>
                <w:b/>
                <w:sz w:val="10"/>
                <w:szCs w:val="10"/>
              </w:rPr>
            </w:pPr>
            <w:r>
              <w:rPr>
                <w:b/>
                <w:color w:val="910D28"/>
              </w:rPr>
              <w:t>Notes:</w:t>
            </w:r>
          </w:p>
        </w:tc>
      </w:tr>
    </w:tbl>
    <w:p w14:paraId="1C3215DE" w14:textId="77777777" w:rsidR="00F81F8A" w:rsidRDefault="00F81F8A"/>
    <w:sectPr w:rsidR="00F81F8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D211" w14:textId="77777777" w:rsidR="00544D55" w:rsidRDefault="00544D55">
      <w:pPr>
        <w:spacing w:after="0" w:line="240" w:lineRule="auto"/>
      </w:pPr>
      <w:r>
        <w:separator/>
      </w:r>
    </w:p>
  </w:endnote>
  <w:endnote w:type="continuationSeparator" w:id="0">
    <w:p w14:paraId="099E70E9" w14:textId="77777777" w:rsidR="00544D55" w:rsidRDefault="0054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89D3" w14:textId="77777777" w:rsidR="00F81F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51CC57C" wp14:editId="7BD10188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C34B64B" wp14:editId="2D4226B3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3777E" w14:textId="77777777" w:rsidR="00F81F8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34B64B" id="Rectangle 3" o:sp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uZmPbbAAAACgEAAA8AAABkcnMvZG93bnJldi54&#10;bWxMj8FOwzAQRO9I/IO1SNxauxGEEuJUCMGBIykHjm68JBH2OrKdNv17tie4zWhHs2/q3eKdOGJM&#10;YyANm7UCgdQFO1Kv4XP/ttqCSNmQNS4Qajhjgl1zfVWbyoYTfeCxzb3gEkqV0TDkPFVSpm5Ab9I6&#10;TEh8+w7Rm8w29tJGc+Jy72ShVCm9GYk/DGbClwG7n3b2GiZ0dnZ3rfrq5GukTfm+l+d7rW9vlucn&#10;EBmX/BeGCz6jQ8NMhzCTTcKxfyh5S9awKi6CE1v1yOKgoSgUyKaW/yc0vw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ALmZj22wAAAAoBAAAPAAAAAAAAAAAAAAAAABAEAABkcnMvZG93&#10;bnJldi54bWxQSwUGAAAAAAQABADzAAAAGAUAAAAA&#10;" filled="f" stroked="f">
              <v:textbox inset="2.53958mm,1.2694mm,2.53958mm,1.2694mm">
                <w:txbxContent>
                  <w:p w14:paraId="5DD3777E" w14:textId="77777777" w:rsidR="00F81F8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PLOTTING THE PATH FROM COSTS TO CASH FLOW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B1507" w14:textId="77777777" w:rsidR="00544D55" w:rsidRDefault="00544D55">
      <w:pPr>
        <w:spacing w:after="0" w:line="240" w:lineRule="auto"/>
      </w:pPr>
      <w:r>
        <w:separator/>
      </w:r>
    </w:p>
  </w:footnote>
  <w:footnote w:type="continuationSeparator" w:id="0">
    <w:p w14:paraId="528512F1" w14:textId="77777777" w:rsidR="00544D55" w:rsidRDefault="0054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8A"/>
    <w:rsid w:val="001F4519"/>
    <w:rsid w:val="00544D55"/>
    <w:rsid w:val="005B3BFE"/>
    <w:rsid w:val="007A1974"/>
    <w:rsid w:val="00BA779C"/>
    <w:rsid w:val="00F01A08"/>
    <w:rsid w:val="00F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1456"/>
  <w15:docId w15:val="{B60E6C16-E728-48B3-BA94-9D7F66E2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1F6"/>
  </w:style>
  <w:style w:type="paragraph" w:styleId="Footer">
    <w:name w:val="footer"/>
    <w:basedOn w:val="Normal"/>
    <w:link w:val="FooterChar"/>
    <w:uiPriority w:val="99"/>
    <w:unhideWhenUsed/>
    <w:rsid w:val="008F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1F6"/>
  </w:style>
  <w:style w:type="character" w:styleId="SubtleEmphasis">
    <w:name w:val="Subtle Emphasis"/>
    <w:basedOn w:val="DefaultParagraphFont"/>
    <w:uiPriority w:val="19"/>
    <w:qFormat/>
    <w:rsid w:val="008E74A3"/>
    <w:rPr>
      <w:i/>
      <w:iCs/>
      <w:color w:val="404040" w:themeColor="text1" w:themeTint="B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GGF3r8WHD0uc+xHwvHGDzJDPcw==">CgMxLjAyCGguZ2pkZ3hzOAByITFreElTRGtrWWQtS3FRSm55OWE5NkN5SHFVdUFYSzBTNQ==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University of Oklahoma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McLeod Porter, Delma</cp:lastModifiedBy>
  <cp:revision>2</cp:revision>
  <dcterms:created xsi:type="dcterms:W3CDTF">2024-12-19T14:43:00Z</dcterms:created>
  <dcterms:modified xsi:type="dcterms:W3CDTF">2024-12-19T14:43:00Z</dcterms:modified>
</cp:coreProperties>
</file>