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F53869" w14:textId="77777777" w:rsidR="00E70566" w:rsidRDefault="008E2EED">
      <w:pPr>
        <w:pStyle w:val="Title"/>
      </w:pPr>
      <w:r>
        <w:t>COOKING WITH CLARITY: RUBRIC</w:t>
      </w:r>
    </w:p>
    <w:p w14:paraId="2E8211F3" w14:textId="77777777" w:rsidR="00E70566" w:rsidRDefault="008E2EED">
      <w:r>
        <w:t xml:space="preserve">Use the script from </w:t>
      </w:r>
      <w:r>
        <w:rPr>
          <w:i/>
        </w:rPr>
        <w:t>Lessons in Chemistry</w:t>
      </w:r>
      <w:r>
        <w:t xml:space="preserve"> to write an extension where you continue the story. In your follow-up script, use the theme ideas in any creative way that showcase your ability to use brackets, parentheses, and ellipses correctly. Your response, when read aloud, should last at least one to three minutes. </w:t>
      </w:r>
    </w:p>
    <w:p w14:paraId="4EF77024" w14:textId="77777777" w:rsidR="00E70566" w:rsidRDefault="008E2EED">
      <w:pPr>
        <w:pBdr>
          <w:top w:val="nil"/>
          <w:left w:val="nil"/>
          <w:bottom w:val="nil"/>
          <w:right w:val="nil"/>
          <w:between w:val="nil"/>
        </w:pBdr>
        <w:rPr>
          <w:color w:val="000000"/>
        </w:rPr>
      </w:pPr>
      <w:r>
        <w:rPr>
          <w:color w:val="000000"/>
        </w:rPr>
        <w:t xml:space="preserve"> </w:t>
      </w:r>
    </w:p>
    <w:tbl>
      <w:tblPr>
        <w:tblStyle w:val="a0"/>
        <w:tblW w:w="129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697"/>
        <w:gridCol w:w="2688"/>
        <w:gridCol w:w="2582"/>
        <w:gridCol w:w="2582"/>
        <w:gridCol w:w="2391"/>
      </w:tblGrid>
      <w:tr w:rsidR="00E70566" w14:paraId="5A6DB22B" w14:textId="77777777">
        <w:trPr>
          <w:cantSplit/>
          <w:tblHeader/>
        </w:trPr>
        <w:tc>
          <w:tcPr>
            <w:tcW w:w="2697" w:type="dxa"/>
            <w:shd w:val="clear" w:color="auto" w:fill="3E5C61"/>
          </w:tcPr>
          <w:p w14:paraId="0595FF41" w14:textId="77777777" w:rsidR="00E70566" w:rsidRDefault="008E2EED">
            <w:pPr>
              <w:pBdr>
                <w:top w:val="nil"/>
                <w:left w:val="nil"/>
                <w:bottom w:val="nil"/>
                <w:right w:val="nil"/>
                <w:between w:val="nil"/>
              </w:pBdr>
              <w:spacing w:after="0" w:line="240" w:lineRule="auto"/>
              <w:jc w:val="center"/>
              <w:rPr>
                <w:b/>
                <w:color w:val="FFFFFF"/>
              </w:rPr>
            </w:pPr>
            <w:r>
              <w:rPr>
                <w:b/>
                <w:color w:val="FFFFFF"/>
              </w:rPr>
              <w:t xml:space="preserve"> Criteria</w:t>
            </w:r>
          </w:p>
        </w:tc>
        <w:tc>
          <w:tcPr>
            <w:tcW w:w="2688" w:type="dxa"/>
            <w:shd w:val="clear" w:color="auto" w:fill="3E5C61"/>
          </w:tcPr>
          <w:p w14:paraId="666E22D9" w14:textId="77777777" w:rsidR="00E70566" w:rsidRDefault="008E2EED">
            <w:pPr>
              <w:pBdr>
                <w:top w:val="nil"/>
                <w:left w:val="nil"/>
                <w:bottom w:val="nil"/>
                <w:right w:val="nil"/>
                <w:between w:val="nil"/>
              </w:pBdr>
              <w:spacing w:after="0" w:line="240" w:lineRule="auto"/>
              <w:jc w:val="center"/>
              <w:rPr>
                <w:b/>
                <w:color w:val="FFFFFF"/>
              </w:rPr>
            </w:pPr>
            <w:r>
              <w:rPr>
                <w:b/>
                <w:color w:val="FFFFFF"/>
              </w:rPr>
              <w:t>Excellent (4 pts)</w:t>
            </w:r>
          </w:p>
        </w:tc>
        <w:tc>
          <w:tcPr>
            <w:tcW w:w="2582" w:type="dxa"/>
            <w:shd w:val="clear" w:color="auto" w:fill="3E5C61"/>
          </w:tcPr>
          <w:p w14:paraId="2A3BCE8D" w14:textId="77777777" w:rsidR="00E70566" w:rsidRDefault="008E2EED">
            <w:pPr>
              <w:pBdr>
                <w:top w:val="nil"/>
                <w:left w:val="nil"/>
                <w:bottom w:val="nil"/>
                <w:right w:val="nil"/>
                <w:between w:val="nil"/>
              </w:pBdr>
              <w:spacing w:after="0" w:line="240" w:lineRule="auto"/>
              <w:jc w:val="center"/>
              <w:rPr>
                <w:b/>
                <w:color w:val="FFFFFF"/>
              </w:rPr>
            </w:pPr>
            <w:r>
              <w:rPr>
                <w:b/>
                <w:color w:val="FFFFFF"/>
              </w:rPr>
              <w:t>Proficient (3 pts)</w:t>
            </w:r>
          </w:p>
        </w:tc>
        <w:tc>
          <w:tcPr>
            <w:tcW w:w="2582" w:type="dxa"/>
            <w:shd w:val="clear" w:color="auto" w:fill="3E5C61"/>
          </w:tcPr>
          <w:p w14:paraId="536FCA64" w14:textId="77777777" w:rsidR="00E70566" w:rsidRDefault="008E2EED">
            <w:pPr>
              <w:pBdr>
                <w:top w:val="nil"/>
                <w:left w:val="nil"/>
                <w:bottom w:val="nil"/>
                <w:right w:val="nil"/>
                <w:between w:val="nil"/>
              </w:pBdr>
              <w:spacing w:after="0" w:line="240" w:lineRule="auto"/>
              <w:jc w:val="center"/>
              <w:rPr>
                <w:b/>
                <w:color w:val="FFFFFF"/>
              </w:rPr>
            </w:pPr>
            <w:r>
              <w:rPr>
                <w:b/>
                <w:color w:val="FFFFFF"/>
              </w:rPr>
              <w:t>Developing (2 pts)</w:t>
            </w:r>
          </w:p>
        </w:tc>
        <w:tc>
          <w:tcPr>
            <w:tcW w:w="2391" w:type="dxa"/>
            <w:shd w:val="clear" w:color="auto" w:fill="3E5C61"/>
          </w:tcPr>
          <w:p w14:paraId="02B45000" w14:textId="77777777" w:rsidR="00E70566" w:rsidRDefault="008E2EED">
            <w:pPr>
              <w:pBdr>
                <w:top w:val="nil"/>
                <w:left w:val="nil"/>
                <w:bottom w:val="nil"/>
                <w:right w:val="nil"/>
                <w:between w:val="nil"/>
              </w:pBdr>
              <w:spacing w:after="0" w:line="240" w:lineRule="auto"/>
              <w:jc w:val="center"/>
              <w:rPr>
                <w:b/>
                <w:color w:val="FFFFFF"/>
              </w:rPr>
            </w:pPr>
            <w:r>
              <w:rPr>
                <w:b/>
                <w:color w:val="FFFFFF"/>
              </w:rPr>
              <w:t>Emerging (1 pt)</w:t>
            </w:r>
          </w:p>
        </w:tc>
      </w:tr>
      <w:tr w:rsidR="00E70566" w14:paraId="58E921E9" w14:textId="77777777">
        <w:trPr>
          <w:tblHeader/>
        </w:trPr>
        <w:tc>
          <w:tcPr>
            <w:tcW w:w="2697" w:type="dxa"/>
          </w:tcPr>
          <w:p w14:paraId="3D58EEDF" w14:textId="77777777" w:rsidR="00E70566" w:rsidRDefault="008E2EED">
            <w:pPr>
              <w:pBdr>
                <w:top w:val="nil"/>
                <w:left w:val="nil"/>
                <w:bottom w:val="nil"/>
                <w:right w:val="nil"/>
                <w:between w:val="nil"/>
              </w:pBdr>
              <w:spacing w:after="0" w:line="240" w:lineRule="auto"/>
              <w:rPr>
                <w:b/>
                <w:color w:val="910D28"/>
              </w:rPr>
            </w:pPr>
            <w:r>
              <w:rPr>
                <w:b/>
                <w:color w:val="910D28"/>
              </w:rPr>
              <w:t xml:space="preserve">Grammatical Clarity and Punctuation </w:t>
            </w:r>
          </w:p>
        </w:tc>
        <w:tc>
          <w:tcPr>
            <w:tcW w:w="2688" w:type="dxa"/>
          </w:tcPr>
          <w:p w14:paraId="17D0A3ED" w14:textId="77777777" w:rsidR="00E70566" w:rsidRDefault="008E2EED">
            <w:pPr>
              <w:pBdr>
                <w:top w:val="nil"/>
                <w:left w:val="nil"/>
                <w:bottom w:val="nil"/>
                <w:right w:val="nil"/>
                <w:between w:val="nil"/>
              </w:pBdr>
              <w:spacing w:after="0" w:line="240" w:lineRule="auto"/>
              <w:rPr>
                <w:color w:val="000000"/>
              </w:rPr>
            </w:pPr>
            <w:r>
              <w:rPr>
                <w:color w:val="000000"/>
              </w:rPr>
              <w:t>Precise punctuation and grammar; varied sentence structure</w:t>
            </w:r>
          </w:p>
        </w:tc>
        <w:tc>
          <w:tcPr>
            <w:tcW w:w="2582" w:type="dxa"/>
          </w:tcPr>
          <w:p w14:paraId="3A2D7671" w14:textId="77777777" w:rsidR="00E70566" w:rsidRDefault="008E2EED">
            <w:pPr>
              <w:pBdr>
                <w:top w:val="nil"/>
                <w:left w:val="nil"/>
                <w:bottom w:val="nil"/>
                <w:right w:val="nil"/>
                <w:between w:val="nil"/>
              </w:pBdr>
              <w:spacing w:after="0" w:line="240" w:lineRule="auto"/>
              <w:rPr>
                <w:color w:val="000000"/>
              </w:rPr>
            </w:pPr>
            <w:r>
              <w:rPr>
                <w:color w:val="000000"/>
              </w:rPr>
              <w:t>Solid grammar; mostly correct punctuation; few errors that don’t impede meaning</w:t>
            </w:r>
          </w:p>
        </w:tc>
        <w:tc>
          <w:tcPr>
            <w:tcW w:w="2582" w:type="dxa"/>
          </w:tcPr>
          <w:p w14:paraId="7D25A17E" w14:textId="77777777" w:rsidR="00E70566" w:rsidRDefault="008E2EED">
            <w:pPr>
              <w:pBdr>
                <w:top w:val="nil"/>
                <w:left w:val="nil"/>
                <w:bottom w:val="nil"/>
                <w:right w:val="nil"/>
                <w:between w:val="nil"/>
              </w:pBdr>
              <w:spacing w:after="0" w:line="240" w:lineRule="auto"/>
              <w:rPr>
                <w:color w:val="000000"/>
              </w:rPr>
            </w:pPr>
            <w:r>
              <w:rPr>
                <w:color w:val="000000"/>
              </w:rPr>
              <w:t>Some grammatical inconsistencies; several punctuation errors; repetitive sentences</w:t>
            </w:r>
          </w:p>
        </w:tc>
        <w:tc>
          <w:tcPr>
            <w:tcW w:w="2391" w:type="dxa"/>
          </w:tcPr>
          <w:p w14:paraId="27B153D0" w14:textId="77777777" w:rsidR="00E70566" w:rsidRDefault="008E2EED">
            <w:pPr>
              <w:pBdr>
                <w:top w:val="nil"/>
                <w:left w:val="nil"/>
                <w:bottom w:val="nil"/>
                <w:right w:val="nil"/>
                <w:between w:val="nil"/>
              </w:pBdr>
              <w:spacing w:after="0" w:line="240" w:lineRule="auto"/>
              <w:rPr>
                <w:color w:val="000000"/>
              </w:rPr>
            </w:pPr>
            <w:r>
              <w:rPr>
                <w:color w:val="000000"/>
              </w:rPr>
              <w:t>Significant errors; frequent punctuation mistakes; unclear sentence structure</w:t>
            </w:r>
          </w:p>
        </w:tc>
      </w:tr>
      <w:tr w:rsidR="00E70566" w14:paraId="6346F51D" w14:textId="77777777">
        <w:tc>
          <w:tcPr>
            <w:tcW w:w="2697" w:type="dxa"/>
          </w:tcPr>
          <w:p w14:paraId="02C6CF33" w14:textId="77777777" w:rsidR="00E70566" w:rsidRDefault="008E2EED">
            <w:pPr>
              <w:pBdr>
                <w:top w:val="nil"/>
                <w:left w:val="nil"/>
                <w:bottom w:val="nil"/>
                <w:right w:val="nil"/>
                <w:between w:val="nil"/>
              </w:pBdr>
              <w:spacing w:after="0" w:line="240" w:lineRule="auto"/>
              <w:rPr>
                <w:b/>
                <w:color w:val="910D28"/>
              </w:rPr>
            </w:pPr>
            <w:r>
              <w:rPr>
                <w:b/>
                <w:color w:val="910D28"/>
              </w:rPr>
              <w:t>Creativity and Thematic Appropriateness</w:t>
            </w:r>
          </w:p>
        </w:tc>
        <w:tc>
          <w:tcPr>
            <w:tcW w:w="2688" w:type="dxa"/>
          </w:tcPr>
          <w:p w14:paraId="20078C0E" w14:textId="77777777" w:rsidR="00E70566" w:rsidRDefault="008E2EED">
            <w:pPr>
              <w:pBdr>
                <w:top w:val="nil"/>
                <w:left w:val="nil"/>
                <w:bottom w:val="nil"/>
                <w:right w:val="nil"/>
                <w:between w:val="nil"/>
              </w:pBdr>
              <w:spacing w:after="0" w:line="240" w:lineRule="auto"/>
              <w:rPr>
                <w:color w:val="000000"/>
              </w:rPr>
            </w:pPr>
            <w:r>
              <w:rPr>
                <w:color w:val="000000"/>
              </w:rPr>
              <w:t>Highly original; sophisticated creative thinking; imaginative and meaningful choices</w:t>
            </w:r>
          </w:p>
        </w:tc>
        <w:tc>
          <w:tcPr>
            <w:tcW w:w="2582" w:type="dxa"/>
          </w:tcPr>
          <w:p w14:paraId="5C94B53A" w14:textId="77777777" w:rsidR="00E70566" w:rsidRDefault="008E2EED">
            <w:pPr>
              <w:pBdr>
                <w:top w:val="nil"/>
                <w:left w:val="nil"/>
                <w:bottom w:val="nil"/>
                <w:right w:val="nil"/>
                <w:between w:val="nil"/>
              </w:pBdr>
              <w:spacing w:after="0" w:line="240" w:lineRule="auto"/>
              <w:rPr>
                <w:color w:val="000000"/>
              </w:rPr>
            </w:pPr>
            <w:r>
              <w:rPr>
                <w:color w:val="000000"/>
              </w:rPr>
              <w:t>Creative with original elements; thoughtful narrative; maintains coherence</w:t>
            </w:r>
          </w:p>
        </w:tc>
        <w:tc>
          <w:tcPr>
            <w:tcW w:w="2582" w:type="dxa"/>
          </w:tcPr>
          <w:p w14:paraId="4FF94F21" w14:textId="77777777" w:rsidR="00E70566" w:rsidRDefault="008E2EED">
            <w:pPr>
              <w:pBdr>
                <w:top w:val="nil"/>
                <w:left w:val="nil"/>
                <w:bottom w:val="nil"/>
                <w:right w:val="nil"/>
                <w:between w:val="nil"/>
              </w:pBdr>
              <w:spacing w:after="0" w:line="240" w:lineRule="auto"/>
              <w:rPr>
                <w:color w:val="000000"/>
              </w:rPr>
            </w:pPr>
            <w:r>
              <w:rPr>
                <w:color w:val="000000"/>
              </w:rPr>
              <w:t>Some creative elements; predictable narrative; loose connection to themes</w:t>
            </w:r>
          </w:p>
        </w:tc>
        <w:tc>
          <w:tcPr>
            <w:tcW w:w="2391" w:type="dxa"/>
            <w:tcBorders>
              <w:bottom w:val="single" w:sz="4" w:space="0" w:color="BED7D3"/>
            </w:tcBorders>
          </w:tcPr>
          <w:p w14:paraId="2A5D95C2" w14:textId="77777777" w:rsidR="00E70566" w:rsidRDefault="008E2EED">
            <w:pPr>
              <w:pBdr>
                <w:top w:val="nil"/>
                <w:left w:val="nil"/>
                <w:bottom w:val="nil"/>
                <w:right w:val="nil"/>
                <w:between w:val="nil"/>
              </w:pBdr>
              <w:spacing w:after="0" w:line="240" w:lineRule="auto"/>
              <w:rPr>
                <w:color w:val="000000"/>
              </w:rPr>
            </w:pPr>
            <w:r>
              <w:rPr>
                <w:color w:val="000000"/>
              </w:rPr>
              <w:t>Minimal creativity; clichéd choices; fails to engage with themes</w:t>
            </w:r>
          </w:p>
        </w:tc>
      </w:tr>
      <w:tr w:rsidR="00E70566" w14:paraId="447BB344" w14:textId="77777777">
        <w:tc>
          <w:tcPr>
            <w:tcW w:w="2697" w:type="dxa"/>
          </w:tcPr>
          <w:p w14:paraId="343637DF" w14:textId="77777777" w:rsidR="00E70566" w:rsidRDefault="008E2EED">
            <w:pPr>
              <w:pBdr>
                <w:top w:val="nil"/>
                <w:left w:val="nil"/>
                <w:bottom w:val="nil"/>
                <w:right w:val="nil"/>
                <w:between w:val="nil"/>
              </w:pBdr>
              <w:spacing w:after="0" w:line="240" w:lineRule="auto"/>
              <w:rPr>
                <w:b/>
                <w:color w:val="910D28"/>
              </w:rPr>
            </w:pPr>
            <w:r>
              <w:rPr>
                <w:b/>
                <w:color w:val="910D28"/>
              </w:rPr>
              <w:t>Dialogue</w:t>
            </w:r>
          </w:p>
        </w:tc>
        <w:tc>
          <w:tcPr>
            <w:tcW w:w="2688" w:type="dxa"/>
          </w:tcPr>
          <w:p w14:paraId="1F0A33CA" w14:textId="77777777" w:rsidR="00E70566" w:rsidRDefault="008E2EED">
            <w:pPr>
              <w:pBdr>
                <w:top w:val="nil"/>
                <w:left w:val="nil"/>
                <w:bottom w:val="nil"/>
                <w:right w:val="nil"/>
                <w:between w:val="nil"/>
              </w:pBdr>
              <w:spacing w:after="0" w:line="240" w:lineRule="auto"/>
              <w:rPr>
                <w:color w:val="000000"/>
              </w:rPr>
            </w:pPr>
            <w:r>
              <w:t xml:space="preserve">Exceptional use of dialogue to reveal character and advance plot; precise, evocative language; seamless collaborative </w:t>
            </w:r>
            <w:proofErr w:type="gramStart"/>
            <w:r>
              <w:t>perform</w:t>
            </w:r>
            <w:proofErr w:type="gramEnd"/>
            <w:r>
              <w:t xml:space="preserve">- </w:t>
            </w:r>
            <w:proofErr w:type="spellStart"/>
            <w:r>
              <w:t>ance</w:t>
            </w:r>
            <w:proofErr w:type="spellEnd"/>
          </w:p>
        </w:tc>
        <w:tc>
          <w:tcPr>
            <w:tcW w:w="2582" w:type="dxa"/>
          </w:tcPr>
          <w:p w14:paraId="657194B0" w14:textId="77777777" w:rsidR="00E70566" w:rsidRDefault="008E2EED">
            <w:pPr>
              <w:pBdr>
                <w:top w:val="nil"/>
                <w:left w:val="nil"/>
                <w:bottom w:val="nil"/>
                <w:right w:val="nil"/>
                <w:between w:val="nil"/>
              </w:pBdr>
              <w:spacing w:after="0" w:line="240" w:lineRule="auto"/>
              <w:rPr>
                <w:color w:val="000000"/>
              </w:rPr>
            </w:pPr>
            <w:r>
              <w:t>Effective character development through speech; coordinated team presentation; some varied syntax and literary elements</w:t>
            </w:r>
          </w:p>
        </w:tc>
        <w:tc>
          <w:tcPr>
            <w:tcW w:w="2582" w:type="dxa"/>
            <w:tcBorders>
              <w:right w:val="single" w:sz="4" w:space="0" w:color="BED7D3"/>
            </w:tcBorders>
          </w:tcPr>
          <w:p w14:paraId="516208A4" w14:textId="77777777" w:rsidR="00E70566" w:rsidRDefault="008E2EED">
            <w:pPr>
              <w:pBdr>
                <w:top w:val="nil"/>
                <w:left w:val="nil"/>
                <w:bottom w:val="nil"/>
                <w:right w:val="nil"/>
                <w:between w:val="nil"/>
              </w:pBdr>
              <w:spacing w:after="0" w:line="240" w:lineRule="auto"/>
              <w:rPr>
                <w:color w:val="000000"/>
              </w:rPr>
            </w:pPr>
            <w:r>
              <w:t>Basic dialogue with limited depth; inconsistent team coordination</w:t>
            </w:r>
          </w:p>
        </w:tc>
        <w:tc>
          <w:tcPr>
            <w:tcW w:w="2391" w:type="dxa"/>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tcPr>
          <w:p w14:paraId="38F25A37" w14:textId="77777777" w:rsidR="00E70566" w:rsidRDefault="008E2EED">
            <w:r>
              <w:t xml:space="preserve">Weak or </w:t>
            </w:r>
            <w:proofErr w:type="spellStart"/>
            <w:r>
              <w:t>incompre</w:t>
            </w:r>
            <w:proofErr w:type="spellEnd"/>
            <w:r>
              <w:t xml:space="preserve">- </w:t>
            </w:r>
            <w:proofErr w:type="spellStart"/>
            <w:r>
              <w:t>hensible</w:t>
            </w:r>
            <w:proofErr w:type="spellEnd"/>
            <w:r>
              <w:t xml:space="preserve"> dialogue; flat, unimaginative language; poorly coordinated performance</w:t>
            </w:r>
          </w:p>
        </w:tc>
      </w:tr>
    </w:tbl>
    <w:p w14:paraId="589915E3" w14:textId="77777777" w:rsidR="00E70566" w:rsidRDefault="00E70566">
      <w:pPr>
        <w:pBdr>
          <w:top w:val="nil"/>
          <w:left w:val="nil"/>
          <w:bottom w:val="nil"/>
          <w:right w:val="nil"/>
          <w:between w:val="nil"/>
        </w:pBdr>
        <w:rPr>
          <w:color w:val="000000"/>
        </w:rPr>
      </w:pPr>
    </w:p>
    <w:p w14:paraId="03E98BAC" w14:textId="77777777" w:rsidR="00E70566" w:rsidRDefault="008E2EED">
      <w:pPr>
        <w:pBdr>
          <w:top w:val="nil"/>
          <w:left w:val="nil"/>
          <w:bottom w:val="nil"/>
          <w:right w:val="nil"/>
          <w:between w:val="nil"/>
        </w:pBdr>
        <w:rPr>
          <w:b/>
          <w:color w:val="000000"/>
        </w:rPr>
      </w:pPr>
      <w:r>
        <w:rPr>
          <w:b/>
          <w:color w:val="000000"/>
        </w:rPr>
        <w:t>Grading Scale</w:t>
      </w:r>
    </w:p>
    <w:p w14:paraId="319FEFAC" w14:textId="77777777" w:rsidR="00E70566" w:rsidRDefault="008E2EED">
      <w:pPr>
        <w:pBdr>
          <w:top w:val="nil"/>
          <w:left w:val="nil"/>
          <w:bottom w:val="nil"/>
          <w:right w:val="nil"/>
          <w:between w:val="nil"/>
        </w:pBdr>
        <w:rPr>
          <w:color w:val="000000"/>
        </w:rPr>
      </w:pPr>
      <w:r>
        <w:rPr>
          <w:b/>
          <w:color w:val="000000"/>
        </w:rPr>
        <w:t>1</w:t>
      </w:r>
      <w:r>
        <w:rPr>
          <w:b/>
        </w:rPr>
        <w:t>1</w:t>
      </w:r>
      <w:r>
        <w:rPr>
          <w:b/>
          <w:color w:val="000000"/>
        </w:rPr>
        <w:t>-1</w:t>
      </w:r>
      <w:r>
        <w:rPr>
          <w:b/>
        </w:rPr>
        <w:t>2</w:t>
      </w:r>
      <w:r>
        <w:rPr>
          <w:b/>
          <w:color w:val="000000"/>
        </w:rPr>
        <w:t xml:space="preserve"> points: A;  </w:t>
      </w:r>
      <w:r>
        <w:rPr>
          <w:b/>
        </w:rPr>
        <w:t>9-10</w:t>
      </w:r>
      <w:r>
        <w:rPr>
          <w:b/>
          <w:color w:val="000000"/>
        </w:rPr>
        <w:t xml:space="preserve"> points: B;</w:t>
      </w:r>
      <w:r>
        <w:rPr>
          <w:color w:val="000000"/>
        </w:rPr>
        <w:t xml:space="preserve"> </w:t>
      </w:r>
      <w:r>
        <w:rPr>
          <w:b/>
        </w:rPr>
        <w:t>7-8</w:t>
      </w:r>
      <w:r>
        <w:rPr>
          <w:b/>
          <w:color w:val="000000"/>
        </w:rPr>
        <w:t xml:space="preserve"> points: C;  6-7 points: D;  0-5 points: F</w:t>
      </w:r>
    </w:p>
    <w:sectPr w:rsidR="00E70566">
      <w:headerReference w:type="even" r:id="rId7"/>
      <w:headerReference w:type="default" r:id="rId8"/>
      <w:footerReference w:type="default" r:id="rId9"/>
      <w:headerReference w:type="first" r:id="rId10"/>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B2544" w14:textId="77777777" w:rsidR="008E2EED" w:rsidRDefault="008E2EED">
      <w:pPr>
        <w:spacing w:after="0" w:line="240" w:lineRule="auto"/>
      </w:pPr>
      <w:r>
        <w:separator/>
      </w:r>
    </w:p>
  </w:endnote>
  <w:endnote w:type="continuationSeparator" w:id="0">
    <w:p w14:paraId="04C96BFD" w14:textId="77777777" w:rsidR="008E2EED" w:rsidRDefault="008E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82A59" w14:textId="77777777" w:rsidR="00E70566" w:rsidRDefault="008E2EE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0F0B9A95" wp14:editId="4B35FA81">
          <wp:simplePos x="0" y="0"/>
          <wp:positionH relativeFrom="column">
            <wp:posOffset>3590925</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70D7FF6D" wp14:editId="296EED43">
              <wp:simplePos x="0" y="0"/>
              <wp:positionH relativeFrom="column">
                <wp:posOffset>3695700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F90F623" w14:textId="77777777" w:rsidR="00E70566" w:rsidRDefault="008E2EED">
                          <w:pPr>
                            <w:spacing w:after="0" w:line="240" w:lineRule="auto"/>
                            <w:jc w:val="right"/>
                            <w:textDirection w:val="btLr"/>
                          </w:pPr>
                          <w:r>
                            <w:rPr>
                              <w:rFonts w:ascii="Arial" w:eastAsia="Arial" w:hAnsi="Arial" w:cs="Arial"/>
                              <w:b/>
                              <w:smallCaps/>
                              <w:color w:val="2D2D2D"/>
                            </w:rPr>
                            <w:t>cooking with clarity</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3695700</wp:posOffset>
              </wp:positionH>
              <wp:positionV relativeFrom="paragraph">
                <wp:posOffset>-253999</wp:posOffset>
              </wp:positionV>
              <wp:extent cx="4010025" cy="295275"/>
              <wp:effectExtent b="0" l="0" r="0" t="0"/>
              <wp:wrapNone/>
              <wp:docPr id="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010025" cy="29527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B5995" w14:textId="77777777" w:rsidR="008E2EED" w:rsidRDefault="008E2EED">
      <w:pPr>
        <w:spacing w:after="0" w:line="240" w:lineRule="auto"/>
      </w:pPr>
      <w:r>
        <w:separator/>
      </w:r>
    </w:p>
  </w:footnote>
  <w:footnote w:type="continuationSeparator" w:id="0">
    <w:p w14:paraId="74F137C6" w14:textId="77777777" w:rsidR="008E2EED" w:rsidRDefault="008E2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47BB6" w14:textId="77777777" w:rsidR="00E70566" w:rsidRDefault="00E7056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BF70B" w14:textId="77777777" w:rsidR="00E70566" w:rsidRDefault="00E7056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0E54E" w14:textId="77777777" w:rsidR="00E70566" w:rsidRDefault="00E7056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566"/>
    <w:rsid w:val="008E2EED"/>
    <w:rsid w:val="00C33D50"/>
    <w:rsid w:val="00E7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16EB7"/>
  <w15:docId w15:val="{135824A0-AFD9-4593-A610-1E6F931F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nnVSH7VjtZ/sl4cf0fxbJBw5Rw==">CgMxLjA4AHIhMVd6UzIxU0Z2cnJLcXVFLWc1YndsallLMS1oNmhuQm9s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1415</Characters>
  <Application>Microsoft Office Word</Application>
  <DocSecurity>0</DocSecurity>
  <Lines>74</Lines>
  <Paragraphs>27</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Kraus</dc:creator>
  <cp:lastModifiedBy>Bracken, Pam</cp:lastModifiedBy>
  <cp:revision>2</cp:revision>
  <dcterms:created xsi:type="dcterms:W3CDTF">2025-03-17T19:48:00Z</dcterms:created>
  <dcterms:modified xsi:type="dcterms:W3CDTF">2025-03-17T19:48:00Z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y fmtid="{D5CDD505-2E9C-101B-9397-08002B2CF9AE}" pid="3" name="GrammarlyDocumentId">
    <vt:lpwstr>003ec5c323479f926f06e62e9bfd0c7ccfbc4ee637d99dddd1b3f201bb585385</vt:lpwstr>
  </property>
</Properties>
</file>