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914D" w14:textId="77777777" w:rsidR="00DE438B" w:rsidRDefault="00266E54">
      <w:pPr>
        <w:pStyle w:val="Title"/>
        <w:spacing w:after="240"/>
      </w:pPr>
      <w:r>
        <w:t>COOKING WITH CLARITY: RUBRIC</w:t>
      </w:r>
    </w:p>
    <w:p w14:paraId="1C150619" w14:textId="77777777" w:rsidR="00DE438B" w:rsidRDefault="00266E54">
      <w:pPr>
        <w:spacing w:after="120" w:line="276" w:lineRule="auto"/>
      </w:pPr>
      <w:r>
        <w:t xml:space="preserve">Use the script from </w:t>
      </w:r>
      <w:r>
        <w:rPr>
          <w:i/>
          <w:iCs/>
        </w:rPr>
        <w:t>Lessons in Chemistry</w:t>
      </w:r>
      <w:r>
        <w:t xml:space="preserve"> to write an extension that continues the story. In your follow-up script, use the theme ideas in any creative way that showcases your ability to use brackets, parentheses, and ellipses correctly. Your response, when read aloud, should last at least one to three minutes. </w:t>
      </w:r>
    </w:p>
    <w:p w14:paraId="6D97BFBA" w14:textId="77777777" w:rsidR="00DE438B" w:rsidRDefault="00DE438B">
      <w:pPr>
        <w:spacing w:after="120" w:line="276" w:lineRule="auto"/>
      </w:pPr>
    </w:p>
    <w:tbl>
      <w:tblPr>
        <w:tblStyle w:val="a"/>
        <w:tblW w:w="12940" w:type="dxa"/>
        <w:tblInd w:w="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697"/>
        <w:gridCol w:w="2688"/>
        <w:gridCol w:w="2582"/>
        <w:gridCol w:w="2582"/>
        <w:gridCol w:w="2391"/>
      </w:tblGrid>
      <w:tr w:rsidR="00DE438B" w14:paraId="756576AA" w14:textId="77777777">
        <w:trPr>
          <w:cantSplit/>
          <w:tblHeader/>
        </w:trPr>
        <w:tc>
          <w:tcPr>
            <w:tcW w:w="2697" w:type="dxa"/>
            <w:tcBorders>
              <w:top w:val="single" w:sz="8" w:space="0" w:color="298AC4"/>
              <w:left w:val="single" w:sz="8" w:space="0" w:color="298AC4"/>
              <w:bottom w:val="single" w:sz="8" w:space="0" w:color="298AC4"/>
              <w:right w:val="single" w:sz="8" w:space="0" w:color="298AC4"/>
            </w:tcBorders>
            <w:shd w:val="clear" w:color="auto" w:fill="285781"/>
          </w:tcPr>
          <w:p w14:paraId="71A329D2" w14:textId="77777777" w:rsidR="00DE438B" w:rsidRDefault="00266E54">
            <w:pPr>
              <w:jc w:val="center"/>
              <w:rPr>
                <w:b/>
                <w:bCs/>
                <w:color w:val="FFFFFF"/>
              </w:rPr>
            </w:pPr>
            <w:r>
              <w:rPr>
                <w:b/>
                <w:bCs/>
                <w:color w:val="FFFFFF"/>
              </w:rPr>
              <w:t xml:space="preserve"> Criteria</w:t>
            </w:r>
          </w:p>
        </w:tc>
        <w:tc>
          <w:tcPr>
            <w:tcW w:w="2688" w:type="dxa"/>
            <w:tcBorders>
              <w:top w:val="single" w:sz="8" w:space="0" w:color="298AC4"/>
              <w:left w:val="single" w:sz="8" w:space="0" w:color="298AC4"/>
              <w:bottom w:val="single" w:sz="8" w:space="0" w:color="298AC4"/>
              <w:right w:val="single" w:sz="8" w:space="0" w:color="298AC4"/>
            </w:tcBorders>
            <w:shd w:val="clear" w:color="auto" w:fill="285781"/>
          </w:tcPr>
          <w:p w14:paraId="1B8842AB" w14:textId="77777777" w:rsidR="00DE438B" w:rsidRDefault="00266E54">
            <w:pPr>
              <w:jc w:val="center"/>
              <w:rPr>
                <w:b/>
                <w:bCs/>
                <w:color w:val="FFFFFF"/>
              </w:rPr>
            </w:pPr>
            <w:r>
              <w:rPr>
                <w:b/>
                <w:bCs/>
                <w:color w:val="FFFFFF"/>
              </w:rPr>
              <w:t>Excellent (4 pts)</w:t>
            </w:r>
          </w:p>
        </w:tc>
        <w:tc>
          <w:tcPr>
            <w:tcW w:w="2582" w:type="dxa"/>
            <w:tcBorders>
              <w:top w:val="single" w:sz="8" w:space="0" w:color="298AC4"/>
              <w:left w:val="single" w:sz="8" w:space="0" w:color="298AC4"/>
              <w:bottom w:val="single" w:sz="8" w:space="0" w:color="298AC4"/>
              <w:right w:val="single" w:sz="8" w:space="0" w:color="298AC4"/>
            </w:tcBorders>
            <w:shd w:val="clear" w:color="auto" w:fill="285781"/>
          </w:tcPr>
          <w:p w14:paraId="55726AD1" w14:textId="77777777" w:rsidR="00DE438B" w:rsidRDefault="00266E54">
            <w:pPr>
              <w:jc w:val="center"/>
              <w:rPr>
                <w:b/>
                <w:bCs/>
                <w:color w:val="FFFFFF"/>
              </w:rPr>
            </w:pPr>
            <w:r>
              <w:rPr>
                <w:b/>
                <w:bCs/>
                <w:color w:val="FFFFFF"/>
              </w:rPr>
              <w:t>Proficient (3 pts)</w:t>
            </w:r>
          </w:p>
        </w:tc>
        <w:tc>
          <w:tcPr>
            <w:tcW w:w="2582" w:type="dxa"/>
            <w:tcBorders>
              <w:top w:val="single" w:sz="8" w:space="0" w:color="298AC4"/>
              <w:left w:val="single" w:sz="8" w:space="0" w:color="298AC4"/>
              <w:bottom w:val="single" w:sz="8" w:space="0" w:color="298AC4"/>
              <w:right w:val="single" w:sz="8" w:space="0" w:color="298AC4"/>
            </w:tcBorders>
            <w:shd w:val="clear" w:color="auto" w:fill="285781"/>
          </w:tcPr>
          <w:p w14:paraId="2178C5D2" w14:textId="77777777" w:rsidR="00DE438B" w:rsidRDefault="00266E54">
            <w:pPr>
              <w:jc w:val="center"/>
              <w:rPr>
                <w:b/>
                <w:bCs/>
                <w:color w:val="FFFFFF"/>
              </w:rPr>
            </w:pPr>
            <w:r>
              <w:rPr>
                <w:b/>
                <w:bCs/>
                <w:color w:val="FFFFFF"/>
              </w:rPr>
              <w:t>Developing (2 pts)</w:t>
            </w:r>
          </w:p>
        </w:tc>
        <w:tc>
          <w:tcPr>
            <w:tcW w:w="2391" w:type="dxa"/>
            <w:tcBorders>
              <w:top w:val="single" w:sz="8" w:space="0" w:color="298AC4"/>
              <w:left w:val="single" w:sz="8" w:space="0" w:color="298AC4"/>
              <w:bottom w:val="single" w:sz="8" w:space="0" w:color="298AC4"/>
              <w:right w:val="single" w:sz="8" w:space="0" w:color="298AC4"/>
            </w:tcBorders>
            <w:shd w:val="clear" w:color="auto" w:fill="285781"/>
          </w:tcPr>
          <w:p w14:paraId="3149C05D" w14:textId="77777777" w:rsidR="00DE438B" w:rsidRDefault="00266E54">
            <w:pPr>
              <w:jc w:val="center"/>
              <w:rPr>
                <w:b/>
                <w:bCs/>
                <w:color w:val="FFFFFF"/>
              </w:rPr>
            </w:pPr>
            <w:r>
              <w:rPr>
                <w:b/>
                <w:bCs/>
                <w:color w:val="FFFFFF"/>
              </w:rPr>
              <w:t>Emerging (1 pt)</w:t>
            </w:r>
          </w:p>
        </w:tc>
      </w:tr>
      <w:tr w:rsidR="00DE438B" w14:paraId="05CE692A" w14:textId="77777777">
        <w:trPr>
          <w:tblHeader/>
        </w:trPr>
        <w:tc>
          <w:tcPr>
            <w:tcW w:w="2697" w:type="dxa"/>
            <w:tcBorders>
              <w:top w:val="single" w:sz="8" w:space="0" w:color="298AC4"/>
              <w:left w:val="single" w:sz="8" w:space="0" w:color="298AC4"/>
              <w:bottom w:val="single" w:sz="8" w:space="0" w:color="298AC4"/>
              <w:right w:val="single" w:sz="8" w:space="0" w:color="298AC4"/>
            </w:tcBorders>
          </w:tcPr>
          <w:p w14:paraId="50865184" w14:textId="77777777" w:rsidR="00DE438B" w:rsidRDefault="00266E54">
            <w:pPr>
              <w:rPr>
                <w:b/>
                <w:bCs/>
                <w:color w:val="910D28"/>
              </w:rPr>
            </w:pPr>
            <w:r>
              <w:rPr>
                <w:b/>
                <w:bCs/>
                <w:color w:val="910D28"/>
              </w:rPr>
              <w:t xml:space="preserve">Grammatical Clarity and Punctuation </w:t>
            </w:r>
          </w:p>
        </w:tc>
        <w:tc>
          <w:tcPr>
            <w:tcW w:w="2688" w:type="dxa"/>
            <w:tcBorders>
              <w:top w:val="single" w:sz="8" w:space="0" w:color="298AC4"/>
              <w:left w:val="single" w:sz="8" w:space="0" w:color="298AC4"/>
              <w:bottom w:val="single" w:sz="8" w:space="0" w:color="298AC4"/>
              <w:right w:val="single" w:sz="8" w:space="0" w:color="298AC4"/>
            </w:tcBorders>
          </w:tcPr>
          <w:p w14:paraId="4BF2153C" w14:textId="77777777" w:rsidR="00DE438B" w:rsidRDefault="00266E54">
            <w:r>
              <w:t>Precise punctuation and grammar; varied sentence structure</w:t>
            </w:r>
          </w:p>
        </w:tc>
        <w:tc>
          <w:tcPr>
            <w:tcW w:w="2582" w:type="dxa"/>
            <w:tcBorders>
              <w:top w:val="single" w:sz="8" w:space="0" w:color="298AC4"/>
              <w:left w:val="single" w:sz="8" w:space="0" w:color="298AC4"/>
              <w:bottom w:val="single" w:sz="8" w:space="0" w:color="298AC4"/>
              <w:right w:val="single" w:sz="8" w:space="0" w:color="298AC4"/>
            </w:tcBorders>
          </w:tcPr>
          <w:p w14:paraId="2125884C" w14:textId="77777777" w:rsidR="00DE438B" w:rsidRDefault="00266E54">
            <w:r>
              <w:t>Solid grammar; mostly correct punctuation; few errors that don’t impede meaning</w:t>
            </w:r>
          </w:p>
        </w:tc>
        <w:tc>
          <w:tcPr>
            <w:tcW w:w="2582" w:type="dxa"/>
            <w:tcBorders>
              <w:top w:val="single" w:sz="8" w:space="0" w:color="298AC4"/>
              <w:left w:val="single" w:sz="8" w:space="0" w:color="298AC4"/>
              <w:bottom w:val="single" w:sz="8" w:space="0" w:color="298AC4"/>
              <w:right w:val="single" w:sz="8" w:space="0" w:color="298AC4"/>
            </w:tcBorders>
          </w:tcPr>
          <w:p w14:paraId="37EA9BDC" w14:textId="77777777" w:rsidR="00DE438B" w:rsidRDefault="00266E54">
            <w:r>
              <w:t>Some grammatical inconsistencies; several punctuation errors; repetitive sentences</w:t>
            </w:r>
          </w:p>
        </w:tc>
        <w:tc>
          <w:tcPr>
            <w:tcW w:w="2391" w:type="dxa"/>
            <w:tcBorders>
              <w:top w:val="single" w:sz="8" w:space="0" w:color="298AC4"/>
              <w:left w:val="single" w:sz="8" w:space="0" w:color="298AC4"/>
              <w:bottom w:val="single" w:sz="8" w:space="0" w:color="298AC4"/>
              <w:right w:val="single" w:sz="8" w:space="0" w:color="298AC4"/>
            </w:tcBorders>
          </w:tcPr>
          <w:p w14:paraId="3E6A0F01" w14:textId="77777777" w:rsidR="00DE438B" w:rsidRDefault="00266E54">
            <w:r>
              <w:t>Significant errors, frequent punctuation mistakes, and unclear sentence structure</w:t>
            </w:r>
          </w:p>
        </w:tc>
      </w:tr>
      <w:tr w:rsidR="00DE438B" w14:paraId="57BDF3A0" w14:textId="77777777">
        <w:tc>
          <w:tcPr>
            <w:tcW w:w="2697" w:type="dxa"/>
            <w:tcBorders>
              <w:top w:val="single" w:sz="8" w:space="0" w:color="298AC4"/>
              <w:left w:val="single" w:sz="8" w:space="0" w:color="298AC4"/>
              <w:bottom w:val="single" w:sz="8" w:space="0" w:color="298AC4"/>
              <w:right w:val="single" w:sz="8" w:space="0" w:color="298AC4"/>
            </w:tcBorders>
          </w:tcPr>
          <w:p w14:paraId="5AA534E4" w14:textId="77777777" w:rsidR="00DE438B" w:rsidRDefault="00266E54">
            <w:pPr>
              <w:rPr>
                <w:b/>
                <w:bCs/>
                <w:color w:val="910D28"/>
              </w:rPr>
            </w:pPr>
            <w:r>
              <w:rPr>
                <w:b/>
                <w:bCs/>
                <w:color w:val="910D28"/>
              </w:rPr>
              <w:t>Creativity and Thematic Appropriateness</w:t>
            </w:r>
          </w:p>
        </w:tc>
        <w:tc>
          <w:tcPr>
            <w:tcW w:w="2688" w:type="dxa"/>
            <w:tcBorders>
              <w:top w:val="single" w:sz="8" w:space="0" w:color="298AC4"/>
              <w:left w:val="single" w:sz="8" w:space="0" w:color="298AC4"/>
              <w:bottom w:val="single" w:sz="8" w:space="0" w:color="298AC4"/>
              <w:right w:val="single" w:sz="8" w:space="0" w:color="298AC4"/>
            </w:tcBorders>
          </w:tcPr>
          <w:p w14:paraId="0EEAF75B" w14:textId="77777777" w:rsidR="00DE438B" w:rsidRDefault="00266E54">
            <w:r>
              <w:t>Highly original; sophisticated, creative thinking; imaginative and meaningful choices</w:t>
            </w:r>
          </w:p>
        </w:tc>
        <w:tc>
          <w:tcPr>
            <w:tcW w:w="2582" w:type="dxa"/>
            <w:tcBorders>
              <w:top w:val="single" w:sz="8" w:space="0" w:color="298AC4"/>
              <w:left w:val="single" w:sz="8" w:space="0" w:color="298AC4"/>
              <w:bottom w:val="single" w:sz="8" w:space="0" w:color="298AC4"/>
              <w:right w:val="single" w:sz="8" w:space="0" w:color="298AC4"/>
            </w:tcBorders>
          </w:tcPr>
          <w:p w14:paraId="67202071" w14:textId="77777777" w:rsidR="00DE438B" w:rsidRDefault="00266E54">
            <w:r>
              <w:t>Creative with original elements; thoughtful narrative; maintains coherence</w:t>
            </w:r>
          </w:p>
        </w:tc>
        <w:tc>
          <w:tcPr>
            <w:tcW w:w="2582" w:type="dxa"/>
            <w:tcBorders>
              <w:top w:val="single" w:sz="8" w:space="0" w:color="298AC4"/>
              <w:left w:val="single" w:sz="8" w:space="0" w:color="298AC4"/>
              <w:bottom w:val="single" w:sz="8" w:space="0" w:color="298AC4"/>
              <w:right w:val="single" w:sz="8" w:space="0" w:color="298AC4"/>
            </w:tcBorders>
          </w:tcPr>
          <w:p w14:paraId="56898CB4" w14:textId="77777777" w:rsidR="00DE438B" w:rsidRDefault="00266E54">
            <w:r>
              <w:t>Some creative elements, predictable narrative, loose connection to themes</w:t>
            </w:r>
          </w:p>
        </w:tc>
        <w:tc>
          <w:tcPr>
            <w:tcW w:w="2391" w:type="dxa"/>
            <w:tcBorders>
              <w:top w:val="single" w:sz="8" w:space="0" w:color="298AC4"/>
              <w:left w:val="single" w:sz="8" w:space="0" w:color="298AC4"/>
              <w:bottom w:val="single" w:sz="4" w:space="0" w:color="298AC4"/>
              <w:right w:val="single" w:sz="8" w:space="0" w:color="298AC4"/>
            </w:tcBorders>
          </w:tcPr>
          <w:p w14:paraId="75E7C6AE" w14:textId="77777777" w:rsidR="00DE438B" w:rsidRDefault="00266E54">
            <w:r>
              <w:t>Minimal creativity; clichéd choices; fails to engage with themes</w:t>
            </w:r>
          </w:p>
        </w:tc>
      </w:tr>
      <w:tr w:rsidR="00DE438B" w14:paraId="24157216" w14:textId="77777777">
        <w:tc>
          <w:tcPr>
            <w:tcW w:w="2697" w:type="dxa"/>
            <w:tcBorders>
              <w:top w:val="single" w:sz="8" w:space="0" w:color="298AC4"/>
              <w:left w:val="single" w:sz="8" w:space="0" w:color="298AC4"/>
              <w:bottom w:val="single" w:sz="8" w:space="0" w:color="298AC4"/>
              <w:right w:val="single" w:sz="8" w:space="0" w:color="298AC4"/>
            </w:tcBorders>
          </w:tcPr>
          <w:p w14:paraId="2D38290D" w14:textId="77777777" w:rsidR="00DE438B" w:rsidRDefault="00266E54">
            <w:pPr>
              <w:rPr>
                <w:b/>
                <w:bCs/>
                <w:color w:val="910D28"/>
              </w:rPr>
            </w:pPr>
            <w:r>
              <w:rPr>
                <w:b/>
                <w:bCs/>
                <w:color w:val="910D28"/>
              </w:rPr>
              <w:t>Dialogue</w:t>
            </w:r>
          </w:p>
        </w:tc>
        <w:tc>
          <w:tcPr>
            <w:tcW w:w="2688" w:type="dxa"/>
            <w:tcBorders>
              <w:top w:val="single" w:sz="8" w:space="0" w:color="298AC4"/>
              <w:left w:val="single" w:sz="8" w:space="0" w:color="298AC4"/>
              <w:bottom w:val="single" w:sz="8" w:space="0" w:color="298AC4"/>
              <w:right w:val="single" w:sz="8" w:space="0" w:color="298AC4"/>
            </w:tcBorders>
          </w:tcPr>
          <w:p w14:paraId="5E8BAF16" w14:textId="77777777" w:rsidR="00DE438B" w:rsidRDefault="00266E54">
            <w:r>
              <w:t xml:space="preserve">Exceptional use of dialogue to reveal character and advance plot; precise, evocative language; seamless collaborative perform- </w:t>
            </w:r>
            <w:proofErr w:type="spellStart"/>
            <w:r>
              <w:t>ance</w:t>
            </w:r>
            <w:proofErr w:type="spellEnd"/>
          </w:p>
        </w:tc>
        <w:tc>
          <w:tcPr>
            <w:tcW w:w="2582" w:type="dxa"/>
            <w:tcBorders>
              <w:top w:val="single" w:sz="8" w:space="0" w:color="298AC4"/>
              <w:left w:val="single" w:sz="8" w:space="0" w:color="298AC4"/>
              <w:bottom w:val="single" w:sz="8" w:space="0" w:color="298AC4"/>
              <w:right w:val="single" w:sz="8" w:space="0" w:color="298AC4"/>
            </w:tcBorders>
          </w:tcPr>
          <w:p w14:paraId="2FC8D741" w14:textId="77777777" w:rsidR="00DE438B" w:rsidRDefault="00266E54">
            <w:r>
              <w:t>Effective character development through speech, coordinated team presentation, some varied syntax, and literary elements</w:t>
            </w:r>
          </w:p>
        </w:tc>
        <w:tc>
          <w:tcPr>
            <w:tcW w:w="2582" w:type="dxa"/>
            <w:tcBorders>
              <w:top w:val="single" w:sz="8" w:space="0" w:color="298AC4"/>
              <w:left w:val="single" w:sz="8" w:space="0" w:color="298AC4"/>
              <w:bottom w:val="single" w:sz="8" w:space="0" w:color="298AC4"/>
              <w:right w:val="single" w:sz="4" w:space="0" w:color="298AC4"/>
            </w:tcBorders>
          </w:tcPr>
          <w:p w14:paraId="46F6A08B" w14:textId="77777777" w:rsidR="00DE438B" w:rsidRDefault="00266E54">
            <w:r>
              <w:t>Basic dialogue with limited depth; inconsistent team coordination</w:t>
            </w:r>
          </w:p>
        </w:tc>
        <w:tc>
          <w:tcPr>
            <w:tcW w:w="2391" w:type="dxa"/>
            <w:tcBorders>
              <w:top w:val="single" w:sz="4" w:space="0" w:color="298AC4"/>
              <w:left w:val="single" w:sz="4" w:space="0" w:color="298AC4"/>
              <w:bottom w:val="single" w:sz="4" w:space="0" w:color="298AC4"/>
              <w:right w:val="single" w:sz="4" w:space="0" w:color="298AC4"/>
            </w:tcBorders>
            <w:tcMar>
              <w:top w:w="100" w:type="dxa"/>
              <w:left w:w="100" w:type="dxa"/>
              <w:bottom w:w="100" w:type="dxa"/>
              <w:right w:w="100" w:type="dxa"/>
            </w:tcMar>
          </w:tcPr>
          <w:p w14:paraId="7E79DCB8" w14:textId="77777777" w:rsidR="00DE438B" w:rsidRDefault="00266E54">
            <w:r>
              <w:t>Weak or incomprehensible dialogue; flat, unimaginative language; poorly coordinated performance</w:t>
            </w:r>
          </w:p>
        </w:tc>
      </w:tr>
    </w:tbl>
    <w:p w14:paraId="65C67767" w14:textId="77777777" w:rsidR="00DE438B" w:rsidRDefault="00266E54">
      <w:pPr>
        <w:spacing w:after="120" w:line="276" w:lineRule="auto"/>
        <w:rPr>
          <w:b/>
          <w:bCs/>
        </w:rPr>
      </w:pPr>
      <w:r>
        <w:rPr>
          <w:b/>
          <w:bCs/>
        </w:rPr>
        <w:t>Grading Scale</w:t>
      </w:r>
    </w:p>
    <w:p w14:paraId="09DF9A37" w14:textId="5D1ECA54" w:rsidR="00DE438B" w:rsidRDefault="00266E54">
      <w:pPr>
        <w:spacing w:after="120" w:line="276" w:lineRule="auto"/>
      </w:pPr>
      <w:r>
        <w:rPr>
          <w:b/>
          <w:bCs/>
        </w:rPr>
        <w:t xml:space="preserve">11-12 points: </w:t>
      </w:r>
      <w:r w:rsidR="007F4EE7">
        <w:rPr>
          <w:b/>
          <w:bCs/>
        </w:rPr>
        <w:t>A; 9</w:t>
      </w:r>
      <w:r>
        <w:rPr>
          <w:b/>
          <w:bCs/>
        </w:rPr>
        <w:t>-10 points: B;</w:t>
      </w:r>
      <w:r>
        <w:t xml:space="preserve"> </w:t>
      </w:r>
      <w:r>
        <w:rPr>
          <w:b/>
          <w:bCs/>
        </w:rPr>
        <w:t xml:space="preserve">7-8 points: </w:t>
      </w:r>
      <w:r w:rsidR="007F4EE7">
        <w:rPr>
          <w:b/>
          <w:bCs/>
        </w:rPr>
        <w:t>C; 6</w:t>
      </w:r>
      <w:r>
        <w:rPr>
          <w:b/>
          <w:bCs/>
        </w:rPr>
        <w:t>-7 points: D;  0</w:t>
      </w:r>
      <w:r>
        <w:rPr>
          <w:b/>
          <w:bCs/>
        </w:rPr>
        <w:t>-5 points: F</w:t>
      </w:r>
    </w:p>
    <w:p w14:paraId="622BE3C1" w14:textId="77777777" w:rsidR="00DE438B" w:rsidRDefault="00DE438B">
      <w:pPr>
        <w:spacing w:after="0" w:line="276" w:lineRule="auto"/>
        <w:rPr>
          <w:highlight w:val="white"/>
        </w:rPr>
      </w:pPr>
    </w:p>
    <w:sectPr w:rsidR="00DE438B">
      <w:footerReference w:type="default" r:id="rId7"/>
      <w:pgSz w:w="15840" w:h="12240" w:orient="landscape"/>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928DA" w14:textId="77777777" w:rsidR="00266E54" w:rsidRDefault="00266E54">
      <w:pPr>
        <w:spacing w:after="0" w:line="240" w:lineRule="auto"/>
      </w:pPr>
      <w:r>
        <w:separator/>
      </w:r>
    </w:p>
  </w:endnote>
  <w:endnote w:type="continuationSeparator" w:id="0">
    <w:p w14:paraId="11E70616" w14:textId="77777777" w:rsidR="00266E54" w:rsidRDefault="00266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9FA211E-0AD5-42BE-9982-14829339E832}"/>
    <w:embedBold r:id="rId2" w:fontKey="{44C88E5C-0DC3-4A70-8B3F-8E89BCFFFE08}"/>
    <w:embedItalic r:id="rId3" w:fontKey="{BFF656DD-4599-42DB-9365-ED84B726639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E3544AEA-518E-40A4-B755-0E60C64D95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D590E" w14:textId="75687E10" w:rsidR="00DE438B" w:rsidRDefault="007F4EE7">
    <w:pPr>
      <w:pBdr>
        <w:top w:val="nil"/>
        <w:left w:val="nil"/>
        <w:bottom w:val="nil"/>
        <w:right w:val="nil"/>
        <w:between w:val="nil"/>
      </w:pBdr>
      <w:tabs>
        <w:tab w:val="left" w:pos="934"/>
      </w:tabs>
      <w:spacing w:after="0" w:line="240" w:lineRule="auto"/>
      <w:jc w:val="right"/>
      <w:rPr>
        <w:b/>
        <w:bCs/>
        <w:smallCaps/>
        <w:color w:val="000000"/>
      </w:rPr>
    </w:pPr>
    <w:r>
      <w:rPr>
        <w:noProof/>
      </w:rPr>
      <w:drawing>
        <wp:anchor distT="0" distB="0" distL="0" distR="0" simplePos="0" relativeHeight="251658240" behindDoc="1" locked="0" layoutInCell="1" hidden="0" allowOverlap="1" wp14:anchorId="68F9D779" wp14:editId="75843CEC">
          <wp:simplePos x="0" y="0"/>
          <wp:positionH relativeFrom="column">
            <wp:posOffset>3537585</wp:posOffset>
          </wp:positionH>
          <wp:positionV relativeFrom="paragraph">
            <wp:posOffset>-102235</wp:posOffset>
          </wp:positionV>
          <wp:extent cx="4673600" cy="39370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sidR="00266E54">
      <w:rPr>
        <w:b/>
        <w:bCs/>
        <w:smallCaps/>
        <w:color w:val="000000"/>
      </w:rPr>
      <w:tab/>
    </w:r>
    <w:r w:rsidR="00266E54">
      <w:rPr>
        <w:b/>
        <w:bCs/>
        <w:smallCaps/>
        <w:color w:val="000000"/>
      </w:rPr>
      <w:tab/>
    </w:r>
    <w:r w:rsidR="00266E54">
      <w:rPr>
        <w:b/>
        <w:bCs/>
        <w:smallCaps/>
        <w:color w:val="000000"/>
      </w:rPr>
      <w:tab/>
    </w:r>
    <w:r w:rsidR="00266E54">
      <w:rPr>
        <w:b/>
        <w:bCs/>
        <w:smallCaps/>
        <w:color w:val="000000"/>
      </w:rPr>
      <w:tab/>
    </w:r>
    <w:r w:rsidR="00266E54">
      <w:rPr>
        <w:b/>
        <w:bCs/>
        <w:smallCaps/>
        <w:color w:val="000000"/>
      </w:rPr>
      <w:tab/>
    </w:r>
    <w:r w:rsidR="00266E54">
      <w:rPr>
        <w:b/>
        <w:bCs/>
        <w:smallCaps/>
        <w:color w:val="000000"/>
      </w:rPr>
      <w:tab/>
    </w:r>
    <w:r w:rsidR="00266E54">
      <w:rPr>
        <w:b/>
        <w:bCs/>
        <w:smallCaps/>
        <w:color w:val="000000"/>
      </w:rPr>
      <w:tab/>
    </w:r>
    <w:r w:rsidR="00266E54">
      <w:rPr>
        <w:b/>
        <w:bCs/>
        <w:smallCaps/>
        <w:color w:val="000000"/>
      </w:rPr>
      <w:tab/>
    </w:r>
    <w:r w:rsidR="00266E54">
      <w:rPr>
        <w:noProof/>
      </w:rPr>
      <mc:AlternateContent>
        <mc:Choice Requires="wps">
          <w:drawing>
            <wp:anchor distT="0" distB="0" distL="114300" distR="114300" simplePos="0" relativeHeight="251659264" behindDoc="1" locked="0" layoutInCell="1" hidden="0" allowOverlap="1" wp14:anchorId="5A1464F1" wp14:editId="592630DE">
              <wp:simplePos x="0" y="0"/>
              <wp:positionH relativeFrom="column">
                <wp:posOffset>3657600</wp:posOffset>
              </wp:positionH>
              <wp:positionV relativeFrom="paragraph">
                <wp:posOffset>-223520</wp:posOffset>
              </wp:positionV>
              <wp:extent cx="3721735" cy="1838325"/>
              <wp:effectExtent l="0" t="0" r="0" b="9525"/>
              <wp:wrapTight wrapText="bothSides">
                <wp:wrapPolygon edited="0">
                  <wp:start x="221" y="0"/>
                  <wp:lineTo x="221" y="21488"/>
                  <wp:lineTo x="21228" y="21488"/>
                  <wp:lineTo x="21228" y="0"/>
                  <wp:lineTo x="221" y="0"/>
                </wp:wrapPolygon>
              </wp:wrapTight>
              <wp:docPr id="1" name="Rectangle 1"/>
              <wp:cNvGraphicFramePr/>
              <a:graphic xmlns:a="http://schemas.openxmlformats.org/drawingml/2006/main">
                <a:graphicData uri="http://schemas.microsoft.com/office/word/2010/wordprocessingShape">
                  <wps:wsp>
                    <wps:cNvSpPr/>
                    <wps:spPr>
                      <a:xfrm>
                        <a:off x="0" y="0"/>
                        <a:ext cx="3721735" cy="1838325"/>
                      </a:xfrm>
                      <a:prstGeom prst="rect">
                        <a:avLst/>
                      </a:prstGeom>
                      <a:noFill/>
                      <a:ln>
                        <a:noFill/>
                      </a:ln>
                    </wps:spPr>
                    <wps:txbx>
                      <w:txbxContent>
                        <w:p w14:paraId="2496EACE" w14:textId="77777777" w:rsidR="00DE438B" w:rsidRDefault="00266E54">
                          <w:pPr>
                            <w:spacing w:after="0" w:line="240" w:lineRule="auto"/>
                            <w:jc w:val="right"/>
                            <w:textDirection w:val="btLr"/>
                          </w:pPr>
                          <w:r>
                            <w:rPr>
                              <w:b/>
                              <w:smallCaps/>
                              <w:color w:val="000000"/>
                              <w:sz w:val="28"/>
                            </w:rPr>
                            <w:t>COOKING WITH CLARITY</w:t>
                          </w:r>
                        </w:p>
                      </w:txbxContent>
                    </wps:txbx>
                    <wps:bodyPr spcFirstLastPara="1" wrap="square" lIns="91425" tIns="45700" rIns="91425" bIns="45700" anchor="t" anchorCtr="0">
                      <a:noAutofit/>
                    </wps:bodyPr>
                  </wps:wsp>
                </a:graphicData>
              </a:graphic>
            </wp:anchor>
          </w:drawing>
        </mc:Choice>
        <mc:Fallback>
          <w:pict>
            <v:rect w14:anchorId="5A1464F1" id="Rectangle 1" o:spid="_x0000_s1026" style="position:absolute;left:0;text-align:left;margin-left:4in;margin-top:-17.6pt;width:293.05pt;height:144.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" filled="f" stroked="f">
              <v:textbox inset="2.53958mm,1.2694mm,2.53958mm,1.2694mm">
                <w:txbxContent>
                  <w:p w14:paraId="2496EACE" w14:textId="77777777" w:rsidR="00DE438B" w:rsidRDefault="00266E54">
                    <w:pPr>
                      <w:spacing w:after="0" w:line="240" w:lineRule="auto"/>
                      <w:jc w:val="right"/>
                      <w:textDirection w:val="btLr"/>
                    </w:pPr>
                    <w:r>
                      <w:rPr>
                        <w:b/>
                        <w:smallCaps/>
                        <w:color w:val="000000"/>
                        <w:sz w:val="28"/>
                      </w:rPr>
                      <w:t>COOKING WITH CLARITY</w:t>
                    </w:r>
                  </w:p>
                </w:txbxContent>
              </v:textbox>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11570" w14:textId="77777777" w:rsidR="00266E54" w:rsidRDefault="00266E54">
      <w:pPr>
        <w:spacing w:after="0" w:line="240" w:lineRule="auto"/>
      </w:pPr>
      <w:r>
        <w:separator/>
      </w:r>
    </w:p>
  </w:footnote>
  <w:footnote w:type="continuationSeparator" w:id="0">
    <w:p w14:paraId="0B78F5D3" w14:textId="77777777" w:rsidR="00266E54" w:rsidRDefault="00266E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38B"/>
    <w:rsid w:val="000A0D3D"/>
    <w:rsid w:val="00145293"/>
    <w:rsid w:val="00266E54"/>
    <w:rsid w:val="005F1608"/>
    <w:rsid w:val="00720ABF"/>
    <w:rsid w:val="007861F4"/>
    <w:rsid w:val="007F4EE7"/>
    <w:rsid w:val="00835080"/>
    <w:rsid w:val="00BA0E8E"/>
    <w:rsid w:val="00C6463D"/>
    <w:rsid w:val="00DE438B"/>
    <w:rsid w:val="00E446F6"/>
    <w:rsid w:val="00E8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EA1FE"/>
  <w15:docId w15:val="{7DB66B26-3E7E-E14F-8D63-3746F0FA3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bCs/>
      <w:color w:val="971D20"/>
    </w:rPr>
  </w:style>
  <w:style w:type="paragraph" w:styleId="Heading2">
    <w:name w:val="heading 2"/>
    <w:basedOn w:val="Normal"/>
    <w:next w:val="Normal"/>
    <w:uiPriority w:val="9"/>
    <w:semiHidden/>
    <w:unhideWhenUsed/>
    <w:qFormat/>
    <w:pPr>
      <w:keepNext/>
      <w:keepLines/>
      <w:spacing w:before="160" w:after="80"/>
      <w:outlineLvl w:val="1"/>
    </w:pPr>
    <w:rPr>
      <w:i/>
      <w:iCs/>
      <w:color w:val="971D20"/>
    </w:rPr>
  </w:style>
  <w:style w:type="paragraph" w:styleId="Heading3">
    <w:name w:val="heading 3"/>
    <w:basedOn w:val="Normal"/>
    <w:next w:val="Normal"/>
    <w:uiPriority w:val="9"/>
    <w:semiHidden/>
    <w:unhideWhenUsed/>
    <w:qFormat/>
    <w:pPr>
      <w:keepNext/>
      <w:keepLines/>
      <w:spacing w:before="160" w:after="80"/>
      <w:outlineLvl w:val="2"/>
    </w:pPr>
    <w:rPr>
      <w:i/>
      <w:iCs/>
      <w:color w:val="000000"/>
      <w:sz w:val="18"/>
      <w:szCs w:val="18"/>
    </w:rPr>
  </w:style>
  <w:style w:type="paragraph" w:styleId="Heading4">
    <w:name w:val="heading 4"/>
    <w:basedOn w:val="Normal"/>
    <w:next w:val="Normal"/>
    <w:uiPriority w:val="9"/>
    <w:semiHidden/>
    <w:unhideWhenUsed/>
    <w:qFormat/>
    <w:pPr>
      <w:keepNext/>
      <w:keepLines/>
      <w:spacing w:before="80" w:after="40"/>
      <w:outlineLvl w:val="3"/>
    </w:pPr>
    <w:rPr>
      <w:i/>
      <w:iCs/>
      <w:color w:val="1D6792"/>
    </w:rPr>
  </w:style>
  <w:style w:type="paragraph" w:styleId="Heading5">
    <w:name w:val="heading 5"/>
    <w:basedOn w:val="Normal"/>
    <w:next w:val="Normal"/>
    <w:uiPriority w:val="9"/>
    <w:semiHidden/>
    <w:unhideWhenUsed/>
    <w:qFormat/>
    <w:pPr>
      <w:keepNext/>
      <w:keepLines/>
      <w:spacing w:before="80" w:after="40"/>
      <w:outlineLvl w:val="4"/>
    </w:pPr>
    <w:rPr>
      <w:color w:val="1D6792"/>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b/>
      <w:bCs/>
      <w:smallCaps/>
      <w:sz w:val="32"/>
      <w:szCs w:val="32"/>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115" w:type="dxa"/>
        <w:left w:w="115" w:type="dxa"/>
        <w:bottom w:w="115" w:type="dxa"/>
        <w:right w:w="115" w:type="dxa"/>
      </w:tblCellMar>
    </w:tblPr>
  </w:style>
  <w:style w:type="paragraph" w:styleId="Header">
    <w:name w:val="header"/>
    <w:basedOn w:val="Normal"/>
    <w:link w:val="HeaderChar"/>
    <w:uiPriority w:val="99"/>
    <w:unhideWhenUsed/>
    <w:rsid w:val="007F4E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EE7"/>
  </w:style>
  <w:style w:type="paragraph" w:styleId="Footer">
    <w:name w:val="footer"/>
    <w:basedOn w:val="Normal"/>
    <w:link w:val="FooterChar"/>
    <w:uiPriority w:val="99"/>
    <w:unhideWhenUsed/>
    <w:rsid w:val="007F4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E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eRv6j3nyjy85W5XLJXBXNWUAog==">CgMxLjA4AHIhMW9Lak9ZQ2lsM1VoaVZEYmNTRm5GSE9Za2ZEWFdYVDRj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242</Words>
  <Characters>1385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McLeod Porter, Delma</dc:creator>
  <cp:lastModifiedBy>McLeod Porter, Delma</cp:lastModifiedBy>
  <cp:revision>2</cp:revision>
  <dcterms:created xsi:type="dcterms:W3CDTF">2026-04-23T19:16:00Z</dcterms:created>
  <dcterms:modified xsi:type="dcterms:W3CDTF">2026-04-23T19:16:00Z</dcterms:modified>
</cp:coreProperties>
</file>