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D8595A" w14:textId="0B2D87CA" w:rsidR="008F0933" w:rsidRPr="008F0933" w:rsidRDefault="008F0933">
      <w:pPr>
        <w:spacing w:before="240" w:after="240"/>
        <w:rPr>
          <w:b/>
          <w:bCs/>
          <w:sz w:val="32"/>
          <w:szCs w:val="32"/>
        </w:rPr>
      </w:pPr>
      <w:r w:rsidRPr="008F0933">
        <w:rPr>
          <w:b/>
          <w:bCs/>
          <w:sz w:val="32"/>
          <w:szCs w:val="32"/>
        </w:rPr>
        <w:t>BALDERDASH: MEDIEVAL WORDS</w:t>
      </w:r>
    </w:p>
    <w:p w14:paraId="5F41C031" w14:textId="01B3FC07" w:rsidR="003D7390" w:rsidRDefault="00000000">
      <w:pPr>
        <w:spacing w:before="240" w:after="240"/>
      </w:pPr>
      <w:r>
        <w:t>Students are given a word to define; they write their definition on a piece of paper (if they do not know what it means</w:t>
      </w:r>
      <w:r w:rsidR="00EC36B6">
        <w:t xml:space="preserve">, </w:t>
      </w:r>
      <w:r>
        <w:t xml:space="preserve">they make it up). Once definitions are written, the teacher reads out all the definitions and students vote on which one is right. If they guess correctly OR their definition gets the most votes, they get a point! Whoever </w:t>
      </w:r>
      <w:proofErr w:type="gramStart"/>
      <w:r>
        <w:t>ends</w:t>
      </w:r>
      <w:proofErr w:type="gramEnd"/>
      <w:r>
        <w:t xml:space="preserve"> with the most points wins.</w:t>
      </w:r>
    </w:p>
    <w:p w14:paraId="6F40EECA" w14:textId="29159CCB"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Limner: A person who illuminated manuscripts</w:t>
      </w:r>
    </w:p>
    <w:p w14:paraId="139B1471"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Cottar: A lower-ranking peasant; someone who lived in a cottage but had no land to farm</w:t>
      </w:r>
    </w:p>
    <w:p w14:paraId="0738E3E3"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Vassal: A free man who swore his loyalty to a lord</w:t>
      </w:r>
    </w:p>
    <w:p w14:paraId="652718B8"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Pottage: A soup or stew made in a pot</w:t>
      </w:r>
    </w:p>
    <w:p w14:paraId="0170F40E"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proofErr w:type="spellStart"/>
      <w:r>
        <w:t>Spartle</w:t>
      </w:r>
      <w:proofErr w:type="spellEnd"/>
      <w:r>
        <w:t>: The stick the cook would use to stir the pottage during cooking</w:t>
      </w:r>
    </w:p>
    <w:p w14:paraId="1A772D1C"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Trencher: Round bread that also served as a plate or bowl</w:t>
      </w:r>
    </w:p>
    <w:p w14:paraId="01E0B7E4"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Indulgences: A writ by which one's sins were absolved by the Catholic Church in exchange for a sum of money</w:t>
      </w:r>
    </w:p>
    <w:p w14:paraId="564E1C9B"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Benefice: A land grant given to members of the aristocracy</w:t>
      </w:r>
    </w:p>
    <w:p w14:paraId="7C955EF8"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Morther: Murder</w:t>
      </w:r>
    </w:p>
    <w:p w14:paraId="72CA4BA8"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 xml:space="preserve">Brice: Disturbing the peace; </w:t>
      </w:r>
      <w:proofErr w:type="gramStart"/>
      <w:r>
        <w:t>also</w:t>
      </w:r>
      <w:proofErr w:type="gramEnd"/>
      <w:r>
        <w:t xml:space="preserve"> a fine issued for said crime</w:t>
      </w:r>
    </w:p>
    <w:p w14:paraId="33C3B479" w14:textId="77777777" w:rsidR="00EC36B6"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Culver: A term of endearment; dove</w:t>
      </w:r>
    </w:p>
    <w:p w14:paraId="1914F1B8" w14:textId="7EF262C2" w:rsidR="003D7390" w:rsidRPr="00EC36B6" w:rsidRDefault="00000000" w:rsidP="00EC36B6">
      <w:pPr>
        <w:pStyle w:val="ListParagraph"/>
        <w:numPr>
          <w:ilvl w:val="0"/>
          <w:numId w:val="2"/>
        </w:numPr>
        <w:spacing w:before="240" w:after="240"/>
        <w:rPr>
          <w:rFonts w:ascii="Times New Roman" w:eastAsia="Times New Roman" w:hAnsi="Times New Roman" w:cs="Times New Roman"/>
          <w:sz w:val="14"/>
          <w:szCs w:val="14"/>
        </w:rPr>
      </w:pPr>
      <w:r>
        <w:t>Gramercy: Thank you</w:t>
      </w:r>
    </w:p>
    <w:p w14:paraId="5389D20B" w14:textId="77777777" w:rsidR="003D7390" w:rsidRDefault="00000000">
      <w:pPr>
        <w:spacing w:before="240" w:after="240"/>
      </w:pPr>
      <w:r>
        <w:t xml:space="preserve"> </w:t>
      </w:r>
    </w:p>
    <w:p w14:paraId="694BE4A8" w14:textId="77777777" w:rsidR="003D7390" w:rsidRDefault="003D7390">
      <w:pPr>
        <w:spacing w:before="240" w:after="240"/>
        <w:rPr>
          <w:color w:val="1155CC"/>
          <w:u w:val="single"/>
        </w:rPr>
      </w:pPr>
      <w:hyperlink r:id="rId7">
        <w:r>
          <w:rPr>
            <w:color w:val="1155CC"/>
            <w:u w:val="single"/>
          </w:rPr>
          <w:t>https://www.yourdictionary.com/articles/medieval-terms-defs</w:t>
        </w:r>
      </w:hyperlink>
    </w:p>
    <w:p w14:paraId="1F8FFA1E" w14:textId="77777777" w:rsidR="003D7390" w:rsidRDefault="00000000">
      <w:pPr>
        <w:spacing w:before="240" w:after="240"/>
      </w:pPr>
      <w:r>
        <w:t xml:space="preserve"> </w:t>
      </w:r>
    </w:p>
    <w:p w14:paraId="717B18C1" w14:textId="77777777" w:rsidR="003D7390" w:rsidRDefault="00000000">
      <w:pPr>
        <w:spacing w:before="240" w:after="240"/>
        <w:rPr>
          <w:highlight w:val="white"/>
        </w:rPr>
      </w:pPr>
      <w:r>
        <w:rPr>
          <w:highlight w:val="white"/>
        </w:rPr>
        <w:t xml:space="preserve">An </w:t>
      </w:r>
      <w:r>
        <w:rPr>
          <w:b/>
          <w:highlight w:val="white"/>
        </w:rPr>
        <w:t>illuminated manuscript</w:t>
      </w:r>
      <w:r>
        <w:rPr>
          <w:highlight w:val="white"/>
        </w:rPr>
        <w:t xml:space="preserve"> is a formally prepared</w:t>
      </w:r>
      <w:hyperlink r:id="rId8">
        <w:r w:rsidR="003D7390">
          <w:rPr>
            <w:highlight w:val="white"/>
          </w:rPr>
          <w:t xml:space="preserve"> </w:t>
        </w:r>
      </w:hyperlink>
      <w:hyperlink r:id="rId9">
        <w:r w:rsidR="003D7390">
          <w:rPr>
            <w:color w:val="1155CC"/>
            <w:highlight w:val="white"/>
          </w:rPr>
          <w:t>document</w:t>
        </w:r>
      </w:hyperlink>
      <w:r>
        <w:rPr>
          <w:highlight w:val="white"/>
        </w:rPr>
        <w:t xml:space="preserve"> where the text is decorated with flourishes such as</w:t>
      </w:r>
      <w:hyperlink r:id="rId10">
        <w:r w:rsidR="003D7390">
          <w:rPr>
            <w:highlight w:val="white"/>
          </w:rPr>
          <w:t xml:space="preserve"> </w:t>
        </w:r>
      </w:hyperlink>
      <w:hyperlink r:id="rId11">
        <w:r w:rsidR="003D7390">
          <w:rPr>
            <w:color w:val="1155CC"/>
            <w:highlight w:val="white"/>
          </w:rPr>
          <w:t>borders</w:t>
        </w:r>
      </w:hyperlink>
      <w:r>
        <w:rPr>
          <w:highlight w:val="white"/>
        </w:rPr>
        <w:t xml:space="preserve"> and</w:t>
      </w:r>
      <w:hyperlink r:id="rId12">
        <w:r w:rsidR="003D7390">
          <w:rPr>
            <w:highlight w:val="white"/>
          </w:rPr>
          <w:t xml:space="preserve"> </w:t>
        </w:r>
      </w:hyperlink>
      <w:hyperlink r:id="rId13">
        <w:r w:rsidR="003D7390">
          <w:rPr>
            <w:color w:val="1155CC"/>
            <w:highlight w:val="white"/>
          </w:rPr>
          <w:t>miniature illustrations</w:t>
        </w:r>
      </w:hyperlink>
      <w:r>
        <w:rPr>
          <w:highlight w:val="white"/>
        </w:rPr>
        <w:t>.</w:t>
      </w:r>
    </w:p>
    <w:p w14:paraId="1A71855F" w14:textId="77777777" w:rsidR="003D7390" w:rsidRDefault="00000000">
      <w:pPr>
        <w:spacing w:before="240" w:after="240"/>
        <w:rPr>
          <w:highlight w:val="white"/>
        </w:rPr>
      </w:pPr>
      <w:r>
        <w:rPr>
          <w:highlight w:val="white"/>
        </w:rPr>
        <w:t xml:space="preserve"> </w:t>
      </w:r>
    </w:p>
    <w:p w14:paraId="10165EAA" w14:textId="77777777" w:rsidR="003D7390" w:rsidRDefault="003D7390"/>
    <w:sectPr w:rsidR="003D7390">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DC4C" w14:textId="77777777" w:rsidR="007B6512" w:rsidRDefault="007B6512">
      <w:pPr>
        <w:spacing w:after="0" w:line="240" w:lineRule="auto"/>
      </w:pPr>
      <w:r>
        <w:separator/>
      </w:r>
    </w:p>
  </w:endnote>
  <w:endnote w:type="continuationSeparator" w:id="0">
    <w:p w14:paraId="57B94DCB" w14:textId="77777777" w:rsidR="007B6512" w:rsidRDefault="007B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638" w14:textId="3C105E91" w:rsidR="003D7390" w:rsidRDefault="00EC36B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25822F8" wp14:editId="63F255E2">
              <wp:simplePos x="0" y="0"/>
              <wp:positionH relativeFrom="column">
                <wp:posOffset>3314039</wp:posOffset>
              </wp:positionH>
              <wp:positionV relativeFrom="paragraph">
                <wp:posOffset>30131</wp:posOffset>
              </wp:positionV>
              <wp:extent cx="2672932"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2672932" cy="285750"/>
                      </a:xfrm>
                      <a:prstGeom prst="rect">
                        <a:avLst/>
                      </a:prstGeom>
                      <a:noFill/>
                      <a:ln>
                        <a:noFill/>
                      </a:ln>
                    </wps:spPr>
                    <wps:txbx>
                      <w:txbxContent>
                        <w:p w14:paraId="4A4C22D9" w14:textId="1B716944" w:rsidR="003D7390" w:rsidRDefault="00EC36B6">
                          <w:pPr>
                            <w:spacing w:after="0" w:line="240" w:lineRule="auto"/>
                            <w:jc w:val="right"/>
                            <w:textDirection w:val="btLr"/>
                          </w:pPr>
                          <w:r>
                            <w:rPr>
                              <w:b/>
                              <w:smallCaps/>
                              <w:color w:val="2D2D2D"/>
                              <w:sz w:val="22"/>
                            </w:rPr>
                            <w:t xml:space="preserve">A LETTER WORTH A THOUSAND WORDS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5822F8" id="Rectangle 1" o:spid="_x0000_s1026" style="position:absolute;margin-left:260.95pt;margin-top:2.35pt;width:210.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" filled="f" stroked="f">
              <v:textbox inset="2.53958mm,1.2694mm,2.53958mm,1.2694mm">
                <w:txbxContent>
                  <w:p w14:paraId="4A4C22D9" w14:textId="1B716944" w:rsidR="003D7390" w:rsidRDefault="00EC36B6">
                    <w:pPr>
                      <w:spacing w:after="0" w:line="240" w:lineRule="auto"/>
                      <w:jc w:val="right"/>
                      <w:textDirection w:val="btLr"/>
                    </w:pPr>
                    <w:r>
                      <w:rPr>
                        <w:b/>
                        <w:smallCaps/>
                        <w:color w:val="2D2D2D"/>
                        <w:sz w:val="22"/>
                      </w:rPr>
                      <w:t xml:space="preserve">A LETTER WORTH A THOUSAND WORDS </w:t>
                    </w:r>
                  </w:p>
                </w:txbxContent>
              </v:textbox>
            </v:rect>
          </w:pict>
        </mc:Fallback>
      </mc:AlternateContent>
    </w:r>
    <w:r>
      <w:rPr>
        <w:noProof/>
      </w:rPr>
      <w:drawing>
        <wp:anchor distT="0" distB="0" distL="0" distR="0" simplePos="0" relativeHeight="251658240" behindDoc="0" locked="0" layoutInCell="1" hidden="0" allowOverlap="1" wp14:anchorId="7E1EC6EC" wp14:editId="0C3C4405">
          <wp:simplePos x="0" y="0"/>
          <wp:positionH relativeFrom="column">
            <wp:posOffset>1809750</wp:posOffset>
          </wp:positionH>
          <wp:positionV relativeFrom="paragraph">
            <wp:posOffset>23813</wp:posOffset>
          </wp:positionV>
          <wp:extent cx="4572000" cy="31432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0D28" w14:textId="77777777" w:rsidR="007B6512" w:rsidRDefault="007B6512">
      <w:pPr>
        <w:spacing w:after="0" w:line="240" w:lineRule="auto"/>
      </w:pPr>
      <w:r>
        <w:separator/>
      </w:r>
    </w:p>
  </w:footnote>
  <w:footnote w:type="continuationSeparator" w:id="0">
    <w:p w14:paraId="3D6EAFCE" w14:textId="77777777" w:rsidR="007B6512" w:rsidRDefault="007B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131BC"/>
    <w:multiLevelType w:val="multilevel"/>
    <w:tmpl w:val="8CDA1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431311"/>
    <w:multiLevelType w:val="hybridMultilevel"/>
    <w:tmpl w:val="2312DE7C"/>
    <w:lvl w:ilvl="0" w:tplc="10668D6E">
      <w:start w:val="1"/>
      <w:numFmt w:val="decimal"/>
      <w:lvlText w:val="%1."/>
      <w:lvlJc w:val="left"/>
      <w:pPr>
        <w:ind w:left="1080" w:hanging="720"/>
      </w:pPr>
      <w:rPr>
        <w:rFonts w:ascii="Calibri" w:eastAsia="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96683">
    <w:abstractNumId w:val="0"/>
  </w:num>
  <w:num w:numId="2" w16cid:durableId="77197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90"/>
    <w:rsid w:val="000D5B66"/>
    <w:rsid w:val="003D7390"/>
    <w:rsid w:val="005C1ABB"/>
    <w:rsid w:val="007B6512"/>
    <w:rsid w:val="008F0933"/>
    <w:rsid w:val="00D71849"/>
    <w:rsid w:val="00DA618D"/>
    <w:rsid w:val="00EC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29350"/>
  <w15:docId w15:val="{B485DC17-B6B7-4573-BBA7-739E15E1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B6"/>
  </w:style>
  <w:style w:type="paragraph" w:styleId="Footer">
    <w:name w:val="footer"/>
    <w:basedOn w:val="Normal"/>
    <w:link w:val="FooterChar"/>
    <w:uiPriority w:val="99"/>
    <w:unhideWhenUsed/>
    <w:rsid w:val="00EC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B6"/>
  </w:style>
  <w:style w:type="paragraph" w:styleId="ListParagraph">
    <w:name w:val="List Paragraph"/>
    <w:basedOn w:val="Normal"/>
    <w:uiPriority w:val="34"/>
    <w:qFormat/>
    <w:rsid w:val="00EC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Manuscript" TargetMode="External"/><Relationship Id="rId13" Type="http://schemas.openxmlformats.org/officeDocument/2006/relationships/hyperlink" Target="https://en.wikipedia.org/wiki/Miniature_(illuminated_manuscript)" TargetMode="External"/><Relationship Id="rId3" Type="http://schemas.openxmlformats.org/officeDocument/2006/relationships/settings" Target="settings.xml"/><Relationship Id="rId7" Type="http://schemas.openxmlformats.org/officeDocument/2006/relationships/hyperlink" Target="https://www.yourdictionary.com/articles/medieval-terms-defs" TargetMode="External"/><Relationship Id="rId12" Type="http://schemas.openxmlformats.org/officeDocument/2006/relationships/hyperlink" Target="https://en.wikipedia.org/wiki/Miniature_(illuminated_manu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rginal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Marginalia" TargetMode="External"/><Relationship Id="rId4" Type="http://schemas.openxmlformats.org/officeDocument/2006/relationships/webSettings" Target="webSettings.xml"/><Relationship Id="rId9" Type="http://schemas.openxmlformats.org/officeDocument/2006/relationships/hyperlink" Target="https://en.wikipedia.org/wiki/Manuscrip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Stone, Aster</cp:lastModifiedBy>
  <cp:revision>3</cp:revision>
  <dcterms:created xsi:type="dcterms:W3CDTF">2025-03-26T15:53:00Z</dcterms:created>
  <dcterms:modified xsi:type="dcterms:W3CDTF">2025-04-08T14:54:00Z</dcterms:modified>
</cp:coreProperties>
</file>