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AB8705" w14:textId="4384AEBD" w:rsidR="005E3F30" w:rsidRPr="00241BDD" w:rsidRDefault="00D6496F" w:rsidP="00BD5129">
      <w:pPr>
        <w:pStyle w:val="Title"/>
      </w:pPr>
      <w:r w:rsidRPr="00241BDD">
        <w:t>Exit Ticket</w:t>
      </w:r>
    </w:p>
    <w:p w14:paraId="64678808" w14:textId="77777777" w:rsidR="005E3F30" w:rsidRDefault="005E3F30" w:rsidP="005E3F30">
      <w:r>
        <w:t>Read each scenario and decide if it could best be modeled as exponential growth or logistic growth, then explain your thinking.</w:t>
      </w:r>
    </w:p>
    <w:tbl>
      <w:tblPr>
        <w:tblStyle w:val="TableGrid"/>
        <w:tblW w:w="5000" w:type="pct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341"/>
        <w:gridCol w:w="2257"/>
        <w:gridCol w:w="5342"/>
      </w:tblGrid>
      <w:tr w:rsidR="005E3F30" w14:paraId="73CBDB2B" w14:textId="77777777" w:rsidTr="005E3F30">
        <w:trPr>
          <w:cantSplit/>
          <w:tblHeader/>
        </w:trPr>
        <w:tc>
          <w:tcPr>
            <w:tcW w:w="2064" w:type="pct"/>
            <w:shd w:val="clear" w:color="auto" w:fill="3E5C61" w:themeFill="accent2"/>
          </w:tcPr>
          <w:p w14:paraId="482F78BE" w14:textId="7BC44E01" w:rsidR="005E3F30" w:rsidRPr="0053328A" w:rsidRDefault="005E3F30" w:rsidP="005E3F30">
            <w:pPr>
              <w:pStyle w:val="TableColumnHeaders"/>
            </w:pPr>
            <w:r>
              <w:t>Scenario</w:t>
            </w:r>
          </w:p>
        </w:tc>
        <w:tc>
          <w:tcPr>
            <w:tcW w:w="872" w:type="pct"/>
            <w:shd w:val="clear" w:color="auto" w:fill="3E5C61" w:themeFill="accent2"/>
          </w:tcPr>
          <w:p w14:paraId="6037F726" w14:textId="2FDCF17F" w:rsidR="005E3F30" w:rsidRPr="0053328A" w:rsidRDefault="005E3F30" w:rsidP="005E3F30">
            <w:pPr>
              <w:pStyle w:val="TableColumnHeaders"/>
            </w:pPr>
            <w:r>
              <w:t>Model (Circle One)</w:t>
            </w:r>
          </w:p>
        </w:tc>
        <w:tc>
          <w:tcPr>
            <w:tcW w:w="2064" w:type="pct"/>
            <w:shd w:val="clear" w:color="auto" w:fill="3E5C61" w:themeFill="accent2"/>
          </w:tcPr>
          <w:p w14:paraId="5E115CBF" w14:textId="2E858D2E" w:rsidR="005E3F30" w:rsidRPr="0053328A" w:rsidRDefault="005E3F30" w:rsidP="005E3F30">
            <w:pPr>
              <w:pStyle w:val="TableColumnHeaders"/>
            </w:pPr>
            <w:r>
              <w:t>Explain</w:t>
            </w:r>
          </w:p>
        </w:tc>
      </w:tr>
      <w:tr w:rsidR="005E3F30" w14:paraId="164AE281" w14:textId="77777777" w:rsidTr="00F57F9A">
        <w:trPr>
          <w:trHeight w:val="1566"/>
        </w:trPr>
        <w:tc>
          <w:tcPr>
            <w:tcW w:w="2064" w:type="pct"/>
            <w:vAlign w:val="center"/>
          </w:tcPr>
          <w:p w14:paraId="6EA3F0A3" w14:textId="764F9069" w:rsidR="005E3F30" w:rsidRDefault="005E3F30" w:rsidP="00F57F9A">
            <w:pPr>
              <w:pStyle w:val="RowHeader"/>
            </w:pPr>
            <w:r>
              <w:t>In 2005, Stephen Colbert introduced us to the word “truthiness.” Then</w:t>
            </w:r>
            <w:r w:rsidR="00420CD0">
              <w:t>,</w:t>
            </w:r>
            <w:r>
              <w:t xml:space="preserve"> others began using the word and sharing it with people who had never heard this new word. (As its popularity increased, it even made its way into the dictionary.)</w:t>
            </w:r>
          </w:p>
        </w:tc>
        <w:tc>
          <w:tcPr>
            <w:tcW w:w="872" w:type="pct"/>
            <w:vAlign w:val="center"/>
          </w:tcPr>
          <w:p w14:paraId="22355779" w14:textId="77777777" w:rsidR="005E3F30" w:rsidRDefault="005E3F30" w:rsidP="005E3F30">
            <w:pPr>
              <w:pStyle w:val="TableData"/>
              <w:spacing w:line="480" w:lineRule="auto"/>
              <w:jc w:val="center"/>
            </w:pPr>
            <w:r>
              <w:t>Exponential Growth</w:t>
            </w:r>
          </w:p>
          <w:p w14:paraId="22538C56" w14:textId="73697C6B" w:rsidR="005E3F30" w:rsidRDefault="005E3F30" w:rsidP="005E3F30">
            <w:pPr>
              <w:pStyle w:val="TableBody"/>
              <w:jc w:val="center"/>
            </w:pPr>
            <w:r>
              <w:t>Logistic Growth</w:t>
            </w:r>
          </w:p>
        </w:tc>
        <w:tc>
          <w:tcPr>
            <w:tcW w:w="2064" w:type="pct"/>
          </w:tcPr>
          <w:p w14:paraId="7A3B811A" w14:textId="77777777" w:rsidR="005E3F30" w:rsidRDefault="005E3F30" w:rsidP="005E3F30">
            <w:pPr>
              <w:pStyle w:val="TableBody"/>
            </w:pPr>
          </w:p>
        </w:tc>
      </w:tr>
      <w:tr w:rsidR="005E3F30" w14:paraId="69C5958C" w14:textId="77777777" w:rsidTr="00F57F9A">
        <w:trPr>
          <w:trHeight w:val="1566"/>
        </w:trPr>
        <w:tc>
          <w:tcPr>
            <w:tcW w:w="2064" w:type="pct"/>
            <w:vAlign w:val="center"/>
          </w:tcPr>
          <w:p w14:paraId="51E01FDE" w14:textId="30D70F4E" w:rsidR="005E3F30" w:rsidRDefault="005E3F30" w:rsidP="00F57F9A">
            <w:pPr>
              <w:pStyle w:val="RowHeader"/>
            </w:pPr>
            <w:r>
              <w:t>A zoo is saving and breeding an endangered toad. The toads are kept in ideal conditions to increase their population.</w:t>
            </w:r>
          </w:p>
        </w:tc>
        <w:tc>
          <w:tcPr>
            <w:tcW w:w="872" w:type="pct"/>
            <w:vAlign w:val="center"/>
          </w:tcPr>
          <w:p w14:paraId="4572F5AF" w14:textId="77777777" w:rsidR="005E3F30" w:rsidRDefault="005E3F30" w:rsidP="005E3F30">
            <w:pPr>
              <w:pStyle w:val="TableData"/>
              <w:spacing w:line="480" w:lineRule="auto"/>
              <w:jc w:val="center"/>
            </w:pPr>
            <w:r>
              <w:t>Exponential Growth</w:t>
            </w:r>
          </w:p>
          <w:p w14:paraId="1E33598C" w14:textId="664805F3" w:rsidR="005E3F30" w:rsidRDefault="005E3F30" w:rsidP="005E3F30">
            <w:pPr>
              <w:pStyle w:val="TableBody"/>
              <w:jc w:val="center"/>
            </w:pPr>
            <w:r>
              <w:t>Logistic Growth</w:t>
            </w:r>
          </w:p>
        </w:tc>
        <w:tc>
          <w:tcPr>
            <w:tcW w:w="2064" w:type="pct"/>
          </w:tcPr>
          <w:p w14:paraId="32FF17CB" w14:textId="77777777" w:rsidR="005E3F30" w:rsidRDefault="005E3F30" w:rsidP="005E3F30">
            <w:pPr>
              <w:pStyle w:val="TableBody"/>
            </w:pPr>
          </w:p>
        </w:tc>
      </w:tr>
      <w:tr w:rsidR="005E3F30" w14:paraId="3A09DA7F" w14:textId="77777777" w:rsidTr="00F57F9A">
        <w:trPr>
          <w:trHeight w:val="1566"/>
        </w:trPr>
        <w:tc>
          <w:tcPr>
            <w:tcW w:w="2064" w:type="pct"/>
            <w:vAlign w:val="center"/>
          </w:tcPr>
          <w:p w14:paraId="32084258" w14:textId="6B2DFA98" w:rsidR="005E3F30" w:rsidRDefault="005E3F30" w:rsidP="00F57F9A">
            <w:pPr>
              <w:pStyle w:val="RowHeader"/>
            </w:pPr>
            <w:r>
              <w:t>You</w:t>
            </w:r>
            <w:r w:rsidR="00FF0526">
              <w:t xml:space="preserve"> noticed that you</w:t>
            </w:r>
            <w:r>
              <w:t xml:space="preserve">r phone </w:t>
            </w:r>
            <w:r w:rsidR="00FF0526">
              <w:t xml:space="preserve">has </w:t>
            </w:r>
            <w:r>
              <w:t xml:space="preserve">a virus </w:t>
            </w:r>
            <w:r w:rsidR="00FF0526">
              <w:t>because it sent a text message to a random phone number, then e</w:t>
            </w:r>
            <w:r>
              <w:t xml:space="preserve">ach </w:t>
            </w:r>
            <w:r w:rsidR="00FF0526">
              <w:t>day</w:t>
            </w:r>
            <w:r>
              <w:t xml:space="preserve"> your phone </w:t>
            </w:r>
            <w:r w:rsidR="00FF0526">
              <w:t xml:space="preserve">is </w:t>
            </w:r>
            <w:r>
              <w:t>send</w:t>
            </w:r>
            <w:r w:rsidR="00FF0526">
              <w:t>ing</w:t>
            </w:r>
            <w:r>
              <w:t xml:space="preserve"> 3 times the number of text messages that it sent the previous </w:t>
            </w:r>
            <w:r w:rsidR="00FF0526">
              <w:t>day</w:t>
            </w:r>
            <w:r>
              <w:t xml:space="preserve"> – sometimes even to the same number.</w:t>
            </w:r>
          </w:p>
        </w:tc>
        <w:tc>
          <w:tcPr>
            <w:tcW w:w="872" w:type="pct"/>
            <w:vAlign w:val="center"/>
          </w:tcPr>
          <w:p w14:paraId="2DAD5D13" w14:textId="77777777" w:rsidR="005E3F30" w:rsidRDefault="005E3F30" w:rsidP="005E3F30">
            <w:pPr>
              <w:pStyle w:val="TableData"/>
              <w:spacing w:line="480" w:lineRule="auto"/>
              <w:jc w:val="center"/>
            </w:pPr>
            <w:r>
              <w:t>Exponential Growth</w:t>
            </w:r>
          </w:p>
          <w:p w14:paraId="01E60888" w14:textId="6ED85FA4" w:rsidR="005E3F30" w:rsidRDefault="005E3F30" w:rsidP="005E3F30">
            <w:pPr>
              <w:pStyle w:val="TableBody"/>
              <w:spacing w:line="480" w:lineRule="auto"/>
              <w:jc w:val="center"/>
            </w:pPr>
            <w:r>
              <w:t>Logistic Growth</w:t>
            </w:r>
          </w:p>
        </w:tc>
        <w:tc>
          <w:tcPr>
            <w:tcW w:w="2064" w:type="pct"/>
          </w:tcPr>
          <w:p w14:paraId="70E205B9" w14:textId="77777777" w:rsidR="005E3F30" w:rsidRDefault="005E3F30" w:rsidP="005E3F30">
            <w:pPr>
              <w:pStyle w:val="TableBody"/>
            </w:pPr>
          </w:p>
        </w:tc>
      </w:tr>
      <w:tr w:rsidR="005E3F30" w14:paraId="04217740" w14:textId="77777777" w:rsidTr="00F57F9A">
        <w:trPr>
          <w:trHeight w:val="1566"/>
        </w:trPr>
        <w:tc>
          <w:tcPr>
            <w:tcW w:w="2064" w:type="pct"/>
            <w:vAlign w:val="center"/>
          </w:tcPr>
          <w:p w14:paraId="3390C415" w14:textId="1BA30DD4" w:rsidR="005E3F30" w:rsidRDefault="00F57F9A" w:rsidP="00F57F9A">
            <w:pPr>
              <w:pStyle w:val="RowHeader"/>
            </w:pPr>
            <w:r w:rsidRPr="00F57F9A">
              <w:t>Lake Hefner, located on the northwest side of Oklahoma City, is home to many aquatic creatures. Juanita is studying the growth population of the Channel catfish that inhabit Lake Hefner.</w:t>
            </w:r>
          </w:p>
        </w:tc>
        <w:tc>
          <w:tcPr>
            <w:tcW w:w="872" w:type="pct"/>
            <w:vAlign w:val="center"/>
          </w:tcPr>
          <w:p w14:paraId="7FFCC41B" w14:textId="77777777" w:rsidR="005E3F30" w:rsidRDefault="005E3F30" w:rsidP="005E3F30">
            <w:pPr>
              <w:pStyle w:val="TableData"/>
              <w:spacing w:line="480" w:lineRule="auto"/>
              <w:jc w:val="center"/>
            </w:pPr>
            <w:r>
              <w:t>Exponential Growth</w:t>
            </w:r>
          </w:p>
          <w:p w14:paraId="53BF2B73" w14:textId="1EFC3E71" w:rsidR="005E3F30" w:rsidRDefault="005E3F30" w:rsidP="005E3F30">
            <w:pPr>
              <w:pStyle w:val="TableBody"/>
              <w:spacing w:line="480" w:lineRule="auto"/>
              <w:jc w:val="center"/>
            </w:pPr>
            <w:r>
              <w:t>Logistic Growth</w:t>
            </w:r>
          </w:p>
        </w:tc>
        <w:tc>
          <w:tcPr>
            <w:tcW w:w="2064" w:type="pct"/>
          </w:tcPr>
          <w:p w14:paraId="67F2C21A" w14:textId="77777777" w:rsidR="005E3F30" w:rsidRDefault="005E3F30" w:rsidP="005E3F30">
            <w:pPr>
              <w:pStyle w:val="TableBody"/>
            </w:pPr>
          </w:p>
        </w:tc>
      </w:tr>
    </w:tbl>
    <w:p w14:paraId="34B5EC0E" w14:textId="422D98F9" w:rsidR="005E3F30" w:rsidRDefault="005E3F30" w:rsidP="009D6E8D">
      <w:pPr>
        <w:pStyle w:val="BodyText"/>
      </w:pPr>
    </w:p>
    <w:sectPr w:rsidR="005E3F30" w:rsidSect="008E4D00">
      <w:foot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C628C" w14:textId="77777777" w:rsidR="0008617A" w:rsidRDefault="0008617A" w:rsidP="00293785">
      <w:pPr>
        <w:spacing w:after="0" w:line="240" w:lineRule="auto"/>
      </w:pPr>
      <w:r>
        <w:separator/>
      </w:r>
    </w:p>
  </w:endnote>
  <w:endnote w:type="continuationSeparator" w:id="0">
    <w:p w14:paraId="52D7D9DE" w14:textId="77777777" w:rsidR="0008617A" w:rsidRDefault="0008617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64DCC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324C95F" wp14:editId="754E2490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ED7D2A" w14:textId="63462301" w:rsidR="00293785" w:rsidRDefault="0008617A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3F5633EC59243ED86496DA0EB080167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5E3F30">
                                <w:t>Zombie Takeover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4C95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7EED7D2A" w14:textId="63462301" w:rsidR="00293785" w:rsidRDefault="00241BDD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3F5633EC59243ED86496DA0EB080167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5E3F30">
                          <w:t>Zombie Takeover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1DDAD76" wp14:editId="4054592A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218A7" w14:textId="77777777" w:rsidR="0008617A" w:rsidRDefault="0008617A" w:rsidP="00293785">
      <w:pPr>
        <w:spacing w:after="0" w:line="240" w:lineRule="auto"/>
      </w:pPr>
      <w:r>
        <w:separator/>
      </w:r>
    </w:p>
  </w:footnote>
  <w:footnote w:type="continuationSeparator" w:id="0">
    <w:p w14:paraId="4BF50893" w14:textId="77777777" w:rsidR="0008617A" w:rsidRDefault="0008617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991913">
    <w:abstractNumId w:val="6"/>
  </w:num>
  <w:num w:numId="2" w16cid:durableId="1296369497">
    <w:abstractNumId w:val="7"/>
  </w:num>
  <w:num w:numId="3" w16cid:durableId="1296638905">
    <w:abstractNumId w:val="0"/>
  </w:num>
  <w:num w:numId="4" w16cid:durableId="2072462945">
    <w:abstractNumId w:val="2"/>
  </w:num>
  <w:num w:numId="5" w16cid:durableId="782187669">
    <w:abstractNumId w:val="3"/>
  </w:num>
  <w:num w:numId="6" w16cid:durableId="225383090">
    <w:abstractNumId w:val="5"/>
  </w:num>
  <w:num w:numId="7" w16cid:durableId="1839229370">
    <w:abstractNumId w:val="4"/>
  </w:num>
  <w:num w:numId="8" w16cid:durableId="1653826603">
    <w:abstractNumId w:val="8"/>
  </w:num>
  <w:num w:numId="9" w16cid:durableId="1346518029">
    <w:abstractNumId w:val="9"/>
  </w:num>
  <w:num w:numId="10" w16cid:durableId="1329287012">
    <w:abstractNumId w:val="10"/>
  </w:num>
  <w:num w:numId="11" w16cid:durableId="140074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30"/>
    <w:rsid w:val="0004006F"/>
    <w:rsid w:val="00053775"/>
    <w:rsid w:val="0005619A"/>
    <w:rsid w:val="000716BE"/>
    <w:rsid w:val="0008617A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41BDD"/>
    <w:rsid w:val="00293785"/>
    <w:rsid w:val="002C0879"/>
    <w:rsid w:val="002C37B4"/>
    <w:rsid w:val="0036040A"/>
    <w:rsid w:val="00420CD0"/>
    <w:rsid w:val="00446C13"/>
    <w:rsid w:val="005078B4"/>
    <w:rsid w:val="0053328A"/>
    <w:rsid w:val="00540FC6"/>
    <w:rsid w:val="005E3F30"/>
    <w:rsid w:val="00645D7F"/>
    <w:rsid w:val="00656940"/>
    <w:rsid w:val="00666C03"/>
    <w:rsid w:val="006725D7"/>
    <w:rsid w:val="00686DAB"/>
    <w:rsid w:val="00696D80"/>
    <w:rsid w:val="006E1542"/>
    <w:rsid w:val="00721EA4"/>
    <w:rsid w:val="007B055F"/>
    <w:rsid w:val="007D4DF2"/>
    <w:rsid w:val="00880013"/>
    <w:rsid w:val="00895E9E"/>
    <w:rsid w:val="008E4D00"/>
    <w:rsid w:val="008F5386"/>
    <w:rsid w:val="00913172"/>
    <w:rsid w:val="00981E19"/>
    <w:rsid w:val="009B52E4"/>
    <w:rsid w:val="009C5132"/>
    <w:rsid w:val="009D6E8D"/>
    <w:rsid w:val="00A101E8"/>
    <w:rsid w:val="00A471FD"/>
    <w:rsid w:val="00AC349E"/>
    <w:rsid w:val="00AC75FD"/>
    <w:rsid w:val="00B62407"/>
    <w:rsid w:val="00B92DBF"/>
    <w:rsid w:val="00BD119F"/>
    <w:rsid w:val="00C73EA1"/>
    <w:rsid w:val="00CB27A0"/>
    <w:rsid w:val="00CC4F77"/>
    <w:rsid w:val="00CD3CF6"/>
    <w:rsid w:val="00CE317F"/>
    <w:rsid w:val="00CE336D"/>
    <w:rsid w:val="00D106FF"/>
    <w:rsid w:val="00D626EB"/>
    <w:rsid w:val="00D6496F"/>
    <w:rsid w:val="00E97B5C"/>
    <w:rsid w:val="00ED24C8"/>
    <w:rsid w:val="00EE3A34"/>
    <w:rsid w:val="00F377E2"/>
    <w:rsid w:val="00F50748"/>
    <w:rsid w:val="00F57F9A"/>
    <w:rsid w:val="00F72D02"/>
    <w:rsid w:val="00FF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0D3FF"/>
  <w15:docId w15:val="{447C53AE-018B-47BD-A12E-9798D070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  <w:style w:type="paragraph" w:customStyle="1" w:styleId="TableData">
    <w:name w:val="Table Data"/>
    <w:basedOn w:val="Normal"/>
    <w:qFormat/>
    <w:rsid w:val="005E3F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3F5633EC59243ED86496DA0EB080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FEF82-8AE8-4A6E-8C6E-37172BAB2BF7}"/>
      </w:docPartPr>
      <w:docPartBody>
        <w:p w:rsidR="0056246D" w:rsidRDefault="0056246D">
          <w:pPr>
            <w:pStyle w:val="53F5633EC59243ED86496DA0EB080167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46D"/>
    <w:rsid w:val="004D613A"/>
    <w:rsid w:val="0056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F5633EC59243ED86496DA0EB080167">
    <w:name w:val="53F5633EC59243ED86496DA0EB080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141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Zombie Takeover</vt:lpstr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Takeover</dc:title>
  <dc:creator>K20 Center</dc:creator>
  <cp:lastModifiedBy>Lee, Brooke L.</cp:lastModifiedBy>
  <cp:revision>6</cp:revision>
  <cp:lastPrinted>2016-07-14T14:08:00Z</cp:lastPrinted>
  <dcterms:created xsi:type="dcterms:W3CDTF">2022-04-22T13:25:00Z</dcterms:created>
  <dcterms:modified xsi:type="dcterms:W3CDTF">2022-05-10T15:15:00Z</dcterms:modified>
</cp:coreProperties>
</file>