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9015" w14:textId="157370DB" w:rsidR="002861BF" w:rsidRPr="00056E79" w:rsidRDefault="00417E27" w:rsidP="00141663">
      <w:pPr>
        <w:pStyle w:val="Heading1"/>
        <w:rPr>
          <w:lang w:val="es-CO"/>
        </w:rPr>
      </w:pPr>
      <w:r w:rsidRPr="00056E79">
        <w:rPr>
          <w:lang w:val="es-CO"/>
        </w:rPr>
        <w:t>RÚBRICA DE EVALUACIÓN DE CASOS</w:t>
      </w:r>
    </w:p>
    <w:p w14:paraId="159D151F" w14:textId="77777777" w:rsidR="00417E27" w:rsidRPr="00056E79" w:rsidRDefault="00417E27" w:rsidP="00417E27">
      <w:pPr>
        <w:rPr>
          <w:lang w:val="es-CO"/>
        </w:rPr>
      </w:pPr>
    </w:p>
    <w:p w14:paraId="441970A0" w14:textId="3DB2F63B" w:rsidR="00417E27" w:rsidRPr="00056E79" w:rsidRDefault="00417E27" w:rsidP="00417E27">
      <w:pPr>
        <w:rPr>
          <w:lang w:val="es-CO"/>
        </w:rPr>
      </w:pPr>
      <w:r w:rsidRPr="00056E79">
        <w:rPr>
          <w:lang w:val="es-CO"/>
        </w:rPr>
        <w:t>Utiliza la siguiente rúbrica para evaluar los argumentos presentados.</w:t>
      </w:r>
    </w:p>
    <w:p w14:paraId="423F407D" w14:textId="77777777" w:rsidR="00141663" w:rsidRPr="00056E79" w:rsidRDefault="00141663" w:rsidP="00141663">
      <w:pPr>
        <w:rPr>
          <w:lang w:val="es-CO"/>
        </w:rPr>
      </w:pPr>
    </w:p>
    <w:tbl>
      <w:tblPr>
        <w:tblStyle w:val="GridTable1Light-Accent2"/>
        <w:tblW w:w="3705" w:type="dxa"/>
        <w:tblLook w:val="04A0" w:firstRow="1" w:lastRow="0" w:firstColumn="1" w:lastColumn="0" w:noHBand="0" w:noVBand="1"/>
      </w:tblPr>
      <w:tblGrid>
        <w:gridCol w:w="2672"/>
        <w:gridCol w:w="1436"/>
        <w:gridCol w:w="1436"/>
        <w:gridCol w:w="1436"/>
        <w:gridCol w:w="1436"/>
      </w:tblGrid>
      <w:tr w:rsidR="00417E27" w:rsidRPr="00056E79" w14:paraId="28A09C0B" w14:textId="77777777" w:rsidTr="0005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3E5C61" w:themeFill="accent2"/>
            <w:vAlign w:val="center"/>
          </w:tcPr>
          <w:p w14:paraId="784F5804" w14:textId="43DDE167" w:rsidR="00417E27" w:rsidRPr="00056E79" w:rsidRDefault="00417E27" w:rsidP="00141663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056E79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Categoría</w:t>
            </w:r>
          </w:p>
        </w:tc>
        <w:tc>
          <w:tcPr>
            <w:tcW w:w="602" w:type="dxa"/>
            <w:shd w:val="clear" w:color="auto" w:fill="3E5C61" w:themeFill="accent2"/>
            <w:vAlign w:val="center"/>
          </w:tcPr>
          <w:p w14:paraId="16F0958E" w14:textId="20FB6754" w:rsidR="00417E27" w:rsidRPr="00056E79" w:rsidRDefault="00417E27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056E79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4</w:t>
            </w:r>
          </w:p>
        </w:tc>
        <w:tc>
          <w:tcPr>
            <w:tcW w:w="602" w:type="dxa"/>
            <w:shd w:val="clear" w:color="auto" w:fill="3E5C61" w:themeFill="accent2"/>
            <w:vAlign w:val="center"/>
          </w:tcPr>
          <w:p w14:paraId="26A6250E" w14:textId="1050874C" w:rsidR="00417E27" w:rsidRPr="00056E79" w:rsidRDefault="00417E27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056E79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3</w:t>
            </w:r>
          </w:p>
        </w:tc>
        <w:tc>
          <w:tcPr>
            <w:tcW w:w="602" w:type="dxa"/>
            <w:shd w:val="clear" w:color="auto" w:fill="3E5C61" w:themeFill="accent2"/>
            <w:vAlign w:val="center"/>
          </w:tcPr>
          <w:p w14:paraId="4EE853F7" w14:textId="052A749F" w:rsidR="00417E27" w:rsidRPr="00056E79" w:rsidRDefault="00417E27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056E79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2</w:t>
            </w:r>
          </w:p>
        </w:tc>
        <w:tc>
          <w:tcPr>
            <w:tcW w:w="779" w:type="dxa"/>
            <w:shd w:val="clear" w:color="auto" w:fill="3E5C61" w:themeFill="accent2"/>
            <w:vAlign w:val="center"/>
          </w:tcPr>
          <w:p w14:paraId="41EA0851" w14:textId="54ABDCD9" w:rsidR="00417E27" w:rsidRPr="00056E79" w:rsidRDefault="00417E27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056E79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1</w:t>
            </w:r>
          </w:p>
        </w:tc>
      </w:tr>
      <w:tr w:rsidR="00417E27" w:rsidRPr="00056E79" w14:paraId="72CD3B32" w14:textId="77777777" w:rsidTr="00056E79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</w:tcPr>
          <w:p w14:paraId="348F0C97" w14:textId="1F1A7C4F" w:rsidR="00417E27" w:rsidRPr="00056E79" w:rsidRDefault="00417E27" w:rsidP="00141663">
            <w:pPr>
              <w:pStyle w:val="Heading2"/>
              <w:outlineLvl w:val="1"/>
              <w:rPr>
                <w:b/>
                <w:lang w:val="es-CO"/>
              </w:rPr>
            </w:pPr>
            <w:r w:rsidRPr="00056E79">
              <w:rPr>
                <w:b/>
                <w:bCs/>
                <w:lang w:val="es-CO"/>
              </w:rPr>
              <w:t>DECLARACIÓN INICIAL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D857" w14:textId="17748FA1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La declaración inicial describe claramente los 5 puntos principales del argumento de forma lógica.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92797E" w14:textId="1C42F222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La declaración inicial describe 4-5 puntos principales, algunos de los cuales carecen de claridad.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4BA23B" w14:textId="405B538D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La declaración inicial describe 2-3 puntos principales, pero no muy claramente.</w:t>
            </w:r>
          </w:p>
        </w:tc>
        <w:tc>
          <w:tcPr>
            <w:tcW w:w="77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D9B6189" w14:textId="600F6F3A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La declaración inicial no identificó ningún punto principal y/o no tuvo ninguna claridad o lógica.</w:t>
            </w:r>
          </w:p>
        </w:tc>
      </w:tr>
      <w:tr w:rsidR="00417E27" w:rsidRPr="00056E79" w14:paraId="4B675A49" w14:textId="77777777" w:rsidTr="00056E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</w:tcPr>
          <w:p w14:paraId="4664EF3D" w14:textId="578BFAA9" w:rsidR="00417E27" w:rsidRPr="00056E79" w:rsidRDefault="00417E27" w:rsidP="00141663">
            <w:pPr>
              <w:pStyle w:val="Heading2"/>
              <w:outlineLvl w:val="1"/>
              <w:rPr>
                <w:b/>
                <w:lang w:val="es-CO"/>
              </w:rPr>
            </w:pPr>
            <w:r w:rsidRPr="00056E79">
              <w:rPr>
                <w:b/>
                <w:bCs/>
                <w:lang w:val="es-CO"/>
              </w:rPr>
              <w:t>REFUTACIÓN Y CONTRAINTERROGATORIO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3ADD97" w14:textId="76383B22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Todos los contraargumentos fueron precisos, pertinentes y sólidos.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53A8F2" w14:textId="79FA4FEA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 xml:space="preserve">La mayoría de los contraargumentos fueron precisos, pertinentes y sólidos. 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852381" w14:textId="206AC343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 xml:space="preserve">La mayoría de los contraargumentos fueron precisos y pertinentes, pero varios fueron débiles. </w:t>
            </w:r>
          </w:p>
        </w:tc>
        <w:tc>
          <w:tcPr>
            <w:tcW w:w="77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AFF2AB" w14:textId="089ED063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Los contraargumentos no fueron precisos y/o pertinentes.</w:t>
            </w:r>
          </w:p>
        </w:tc>
      </w:tr>
      <w:tr w:rsidR="00417E27" w:rsidRPr="00056E79" w14:paraId="53D30C45" w14:textId="77777777" w:rsidTr="00056E79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</w:tcPr>
          <w:p w14:paraId="56FF8B58" w14:textId="3C7CAF54" w:rsidR="00417E27" w:rsidRPr="00056E79" w:rsidRDefault="00417E27" w:rsidP="00141663">
            <w:pPr>
              <w:pStyle w:val="Heading2"/>
              <w:outlineLvl w:val="1"/>
              <w:rPr>
                <w:b/>
                <w:lang w:val="es-CO"/>
              </w:rPr>
            </w:pPr>
            <w:r w:rsidRPr="00056E79">
              <w:rPr>
                <w:b/>
                <w:bCs/>
                <w:lang w:val="es-CO"/>
              </w:rPr>
              <w:t>DECLARACIÓN FINAL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918D3B" w14:textId="3C01BF25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La declaración final resumió el argumento de forma clara y lógica y repasó los 5 puntos principales.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E3D73D" w14:textId="6A2A25F7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 xml:space="preserve">La declaración final resumió el argumento y repasó 4-5 puntos principales. 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C531F4" w14:textId="7B4FD0D7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La declaración final resumió el argumento y repasó 2-3 puntos principales, pero no de forma muy clara o lógica.</w:t>
            </w:r>
          </w:p>
        </w:tc>
        <w:tc>
          <w:tcPr>
            <w:tcW w:w="77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1A1B9A" w14:textId="1CAEEBDE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La declaración final resumió mal el argumento y/o no repasó ningún punto principal.</w:t>
            </w:r>
          </w:p>
        </w:tc>
      </w:tr>
      <w:tr w:rsidR="00417E27" w:rsidRPr="00056E79" w14:paraId="582F1717" w14:textId="77777777" w:rsidTr="00056E79">
        <w:trPr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</w:tcPr>
          <w:p w14:paraId="628A9D63" w14:textId="4B16DC0C" w:rsidR="00417E27" w:rsidRPr="00056E79" w:rsidRDefault="00417E27" w:rsidP="00141663">
            <w:pPr>
              <w:pStyle w:val="Heading2"/>
              <w:outlineLvl w:val="1"/>
              <w:rPr>
                <w:b/>
                <w:lang w:val="es-CO"/>
              </w:rPr>
            </w:pPr>
            <w:r w:rsidRPr="00056E79">
              <w:rPr>
                <w:b/>
                <w:bCs/>
                <w:lang w:val="es-CO"/>
              </w:rPr>
              <w:t>USO DE HECHOS/ESTADÍSTICAS</w:t>
            </w:r>
          </w:p>
          <w:p w14:paraId="7AC4D580" w14:textId="77777777" w:rsidR="00417E27" w:rsidRPr="00056E79" w:rsidRDefault="00417E27" w:rsidP="00141663">
            <w:pPr>
              <w:pStyle w:val="Heading2"/>
              <w:outlineLvl w:val="1"/>
              <w:rPr>
                <w:b/>
                <w:lang w:val="es-CO"/>
              </w:rPr>
            </w:pP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3F76F9" w14:textId="1604B938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Cada uno de los puntos principales estuvo bien apoyado con varios hechos, estadísticas y/o ejemplos relevantes.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C428D0" w14:textId="0F30DF2C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Cada uno de los puntos principales estuvo apoyado adecuadamente con hechos, estadísticas y/o ejemplos relevantes.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5EA53A" w14:textId="303C6270" w:rsidR="00417E27" w:rsidRPr="00056E79" w:rsidRDefault="00417E27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Todos los puntos importantes estuvieron apoyados por hechos, estadísticas y/o ejemplos, pero la relevancia de algunos fue cuestionable.</w:t>
            </w:r>
          </w:p>
        </w:tc>
        <w:tc>
          <w:tcPr>
            <w:tcW w:w="77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AF590F7" w14:textId="3511FF83" w:rsidR="00417E27" w:rsidRPr="00056E79" w:rsidRDefault="001778A2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 xml:space="preserve">No se apoyó ningún punto. </w:t>
            </w:r>
          </w:p>
        </w:tc>
      </w:tr>
      <w:tr w:rsidR="00417E27" w:rsidRPr="00056E79" w14:paraId="68977EE7" w14:textId="77777777" w:rsidTr="00056E79">
        <w:trPr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</w:tcPr>
          <w:p w14:paraId="2195B821" w14:textId="7C20442F" w:rsidR="00417E27" w:rsidRPr="00056E79" w:rsidRDefault="001778A2" w:rsidP="00141663">
            <w:pPr>
              <w:pStyle w:val="Heading2"/>
              <w:outlineLvl w:val="1"/>
              <w:rPr>
                <w:b/>
                <w:lang w:val="es-CO"/>
              </w:rPr>
            </w:pPr>
            <w:r w:rsidRPr="00056E79">
              <w:rPr>
                <w:b/>
                <w:bCs/>
                <w:lang w:val="es-CO"/>
              </w:rPr>
              <w:t>COMPRENSIÓN DEL TEMA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C59D9D" w14:textId="2C1D805D" w:rsidR="00417E27" w:rsidRPr="00056E79" w:rsidRDefault="001778A2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 xml:space="preserve">El equipo entendió claramente el tema a profundidad y presentó su información de forma contundente y convincente. 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3C386C" w14:textId="14C37F33" w:rsidR="00417E27" w:rsidRPr="00056E79" w:rsidRDefault="001778A2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 xml:space="preserve">El equipo entendió claramente el tema a profundidad y presentó su información con facilidad. 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4D5D66" w14:textId="5CC39470" w:rsidR="00417E27" w:rsidRPr="00056E79" w:rsidRDefault="001778A2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El equipo pareció entender los puntos principales del tema y los presentó con facilidad.</w:t>
            </w:r>
          </w:p>
        </w:tc>
        <w:tc>
          <w:tcPr>
            <w:tcW w:w="77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050DE9" w14:textId="5E90301A" w:rsidR="00417E27" w:rsidRPr="00056E79" w:rsidRDefault="001778A2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El equipo no mostró una comprensión adecuada del tema.</w:t>
            </w:r>
          </w:p>
        </w:tc>
      </w:tr>
      <w:tr w:rsidR="00417E27" w:rsidRPr="00056E79" w14:paraId="39761007" w14:textId="77777777" w:rsidTr="00056E79">
        <w:trPr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</w:tcPr>
          <w:p w14:paraId="16EC6506" w14:textId="28C5AF5A" w:rsidR="00417E27" w:rsidRPr="00056E79" w:rsidRDefault="001778A2" w:rsidP="00141663">
            <w:pPr>
              <w:pStyle w:val="Heading2"/>
              <w:outlineLvl w:val="1"/>
              <w:rPr>
                <w:b/>
                <w:lang w:val="es-CO"/>
              </w:rPr>
            </w:pPr>
            <w:r w:rsidRPr="00056E79">
              <w:rPr>
                <w:b/>
                <w:bCs/>
                <w:lang w:val="es-CO"/>
              </w:rPr>
              <w:t>RESPETO POR EL OTRO EQUIPO</w:t>
            </w:r>
          </w:p>
          <w:p w14:paraId="05EC4963" w14:textId="77777777" w:rsidR="00417E27" w:rsidRPr="00056E79" w:rsidRDefault="00417E27" w:rsidP="00141663">
            <w:pPr>
              <w:pStyle w:val="Heading2"/>
              <w:outlineLvl w:val="1"/>
              <w:rPr>
                <w:b/>
                <w:lang w:val="es-CO"/>
              </w:rPr>
            </w:pP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C802E7" w14:textId="345755D4" w:rsidR="00417E27" w:rsidRPr="00056E79" w:rsidRDefault="001778A2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 xml:space="preserve">Todas las declaraciones, el lenguaje corporal y las respuestas fueron respetuosas y con un lenguaje apropiado. 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242AA4" w14:textId="19021949" w:rsidR="00417E27" w:rsidRPr="00056E79" w:rsidRDefault="001778A2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 xml:space="preserve">Las declaraciones y respuestas fueron respetuosas y utilizaron un lenguaje apropiado, pero una o dos veces el lenguaje corporal no lo fue. </w:t>
            </w:r>
          </w:p>
        </w:tc>
        <w:tc>
          <w:tcPr>
            <w:tcW w:w="60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E849D6F" w14:textId="5590E291" w:rsidR="00417E27" w:rsidRPr="00056E79" w:rsidRDefault="001778A2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>La mayoría de las declaraciones y respuestas fueron respetuosas y con un lenguaje apropiado, pero hubo un comentario sarcástico.</w:t>
            </w:r>
          </w:p>
        </w:tc>
        <w:tc>
          <w:tcPr>
            <w:tcW w:w="77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988C96" w14:textId="2AE225D4" w:rsidR="00417E27" w:rsidRPr="00056E79" w:rsidRDefault="001778A2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</w:pPr>
            <w:r w:rsidRPr="00056E79">
              <w:rPr>
                <w:rFonts w:asciiTheme="majorHAnsi" w:hAnsiTheme="majorHAnsi"/>
                <w:color w:val="3E5C61" w:themeColor="accent2"/>
                <w:sz w:val="16"/>
                <w:szCs w:val="16"/>
                <w:lang w:val="es-CO"/>
              </w:rPr>
              <w:t xml:space="preserve">Las declaraciones, las respuestas y/o el lenguaje corporal fueron constantemente poco respetuosos. </w:t>
            </w:r>
          </w:p>
        </w:tc>
      </w:tr>
    </w:tbl>
    <w:p w14:paraId="72350D62" w14:textId="6CF71BD1" w:rsidR="00141663" w:rsidRPr="00056E79" w:rsidRDefault="00141663" w:rsidP="00141663">
      <w:pPr>
        <w:rPr>
          <w:lang w:val="es-CO"/>
        </w:rPr>
      </w:pPr>
    </w:p>
    <w:sectPr w:rsidR="00141663" w:rsidRPr="00056E79" w:rsidSect="00056E79">
      <w:footerReference w:type="default" r:id="rId6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AB96" w14:textId="77777777" w:rsidR="00113138" w:rsidRDefault="00113138" w:rsidP="000858BD">
      <w:r>
        <w:separator/>
      </w:r>
    </w:p>
  </w:endnote>
  <w:endnote w:type="continuationSeparator" w:id="0">
    <w:p w14:paraId="1F13D0E6" w14:textId="77777777" w:rsidR="00113138" w:rsidRDefault="00113138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E2E4E24" w:rsidR="002861BF" w:rsidRDefault="001778A2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INNOCENT AT BIRTH? – GENETIC DESCRIMINATION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6E2E4E24" w:rsidR="002861BF" w:rsidRDefault="001778A2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INNOCENT AT BIRTH? – GENETIC DESCRIMINATION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1658" w14:textId="77777777" w:rsidR="00113138" w:rsidRDefault="00113138" w:rsidP="000858BD">
      <w:r>
        <w:separator/>
      </w:r>
    </w:p>
  </w:footnote>
  <w:footnote w:type="continuationSeparator" w:id="0">
    <w:p w14:paraId="12A5BC51" w14:textId="77777777" w:rsidR="00113138" w:rsidRDefault="00113138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56E79"/>
    <w:rsid w:val="00076D63"/>
    <w:rsid w:val="000858BD"/>
    <w:rsid w:val="000A5261"/>
    <w:rsid w:val="00113138"/>
    <w:rsid w:val="00141663"/>
    <w:rsid w:val="001778A2"/>
    <w:rsid w:val="002861BF"/>
    <w:rsid w:val="00373980"/>
    <w:rsid w:val="00417E27"/>
    <w:rsid w:val="004E4D08"/>
    <w:rsid w:val="00505C98"/>
    <w:rsid w:val="005B2A6C"/>
    <w:rsid w:val="00673C04"/>
    <w:rsid w:val="007B1A17"/>
    <w:rsid w:val="009710A6"/>
    <w:rsid w:val="00A57937"/>
    <w:rsid w:val="00A841D3"/>
    <w:rsid w:val="00AB38AC"/>
    <w:rsid w:val="00B441CE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4</cp:revision>
  <dcterms:created xsi:type="dcterms:W3CDTF">2015-12-15T17:09:00Z</dcterms:created>
  <dcterms:modified xsi:type="dcterms:W3CDTF">2022-06-14T21:52:00Z</dcterms:modified>
</cp:coreProperties>
</file>