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7299D0" w14:textId="77777777" w:rsidR="005B0E97" w:rsidRDefault="00000000">
      <w:pPr>
        <w:pStyle w:val="Title"/>
      </w:pPr>
      <w:bookmarkStart w:id="0" w:name="_heading=h.gjdgxs" w:colFirst="0" w:colLast="0"/>
      <w:bookmarkEnd w:id="0"/>
      <w:r>
        <w:t>CLASIFICACIÓN DE TARJETAS DE SÍMBOLOS DE SEGURIDAD</w:t>
      </w:r>
    </w:p>
    <w:tbl>
      <w:tblPr>
        <w:tblStyle w:val="a2"/>
        <w:tblW w:w="9725" w:type="dxa"/>
        <w:tblInd w:w="-10" w:type="dxa"/>
        <w:tblBorders>
          <w:top w:val="dashed" w:sz="8" w:space="0" w:color="4F81BE"/>
          <w:left w:val="dashed" w:sz="8" w:space="0" w:color="4F81BE"/>
          <w:bottom w:val="dashed" w:sz="8" w:space="0" w:color="4F81BE"/>
          <w:right w:val="dashed" w:sz="8" w:space="0" w:color="4F81BE"/>
          <w:insideH w:val="dashed" w:sz="8" w:space="0" w:color="4F81BE"/>
          <w:insideV w:val="dashed" w:sz="8" w:space="0" w:color="4F81BE"/>
        </w:tblBorders>
        <w:tblLayout w:type="fixed"/>
        <w:tblLook w:val="0400" w:firstRow="0" w:lastRow="0" w:firstColumn="0" w:lastColumn="0" w:noHBand="0" w:noVBand="1"/>
      </w:tblPr>
      <w:tblGrid>
        <w:gridCol w:w="3241"/>
        <w:gridCol w:w="3242"/>
        <w:gridCol w:w="3242"/>
      </w:tblGrid>
      <w:tr w:rsidR="005B0E97" w14:paraId="0DA006EA" w14:textId="77777777" w:rsidTr="001E6BFF">
        <w:trPr>
          <w:trHeight w:val="2655"/>
        </w:trPr>
        <w:tc>
          <w:tcPr>
            <w:tcW w:w="3241" w:type="dxa"/>
            <w:shd w:val="clear" w:color="auto" w:fill="FFFFFF"/>
            <w:vAlign w:val="center"/>
          </w:tcPr>
          <w:p w14:paraId="16837C95" w14:textId="77777777" w:rsidR="005B0E97" w:rsidRPr="001E6BFF" w:rsidRDefault="00000000">
            <w:pPr>
              <w:jc w:val="center"/>
              <w:rPr>
                <w:b/>
                <w:color w:val="91192A"/>
                <w:sz w:val="28"/>
                <w:szCs w:val="28"/>
              </w:rPr>
            </w:pPr>
            <w:r w:rsidRPr="001E6BFF">
              <w:rPr>
                <w:b/>
                <w:color w:val="91192A"/>
                <w:sz w:val="28"/>
                <w:szCs w:val="28"/>
              </w:rPr>
              <w:t>Inflamable</w:t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4D4F2690" w14:textId="77777777" w:rsidR="005B0E97" w:rsidRDefault="00000000">
            <w:pPr>
              <w:tabs>
                <w:tab w:val="center" w:pos="4680"/>
                <w:tab w:val="right" w:pos="9360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2AD1222C" wp14:editId="3418AC21">
                  <wp:extent cx="1905000" cy="1905000"/>
                  <wp:effectExtent l="0" t="0" r="0" b="0"/>
                  <wp:docPr id="2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70873242" w14:textId="77777777" w:rsidR="005B0E97" w:rsidRPr="001E6BFF" w:rsidRDefault="00000000">
            <w:pPr>
              <w:jc w:val="center"/>
            </w:pPr>
            <w:r w:rsidRPr="001E6BFF">
              <w:t xml:space="preserve">Inflamable cuando se expone al calor, al fuego o a las chispas. Puede desprender gases inflamables al reaccionar con el agua. Deben evitarse las fuentes de ignición. </w:t>
            </w:r>
          </w:p>
        </w:tc>
      </w:tr>
      <w:tr w:rsidR="005B0E97" w14:paraId="4F82C976" w14:textId="77777777" w:rsidTr="001E6BFF">
        <w:trPr>
          <w:trHeight w:val="2160"/>
        </w:trPr>
        <w:tc>
          <w:tcPr>
            <w:tcW w:w="3241" w:type="dxa"/>
            <w:shd w:val="clear" w:color="auto" w:fill="FFFFFF"/>
            <w:vAlign w:val="center"/>
          </w:tcPr>
          <w:p w14:paraId="4F35F8ED" w14:textId="77777777" w:rsidR="005B0E97" w:rsidRPr="001E6BFF" w:rsidRDefault="00000000">
            <w:pPr>
              <w:jc w:val="center"/>
              <w:rPr>
                <w:b/>
                <w:color w:val="91192A"/>
                <w:sz w:val="28"/>
                <w:szCs w:val="28"/>
              </w:rPr>
            </w:pPr>
            <w:r w:rsidRPr="001E6BFF">
              <w:rPr>
                <w:b/>
                <w:color w:val="91192A"/>
                <w:sz w:val="28"/>
                <w:szCs w:val="28"/>
              </w:rPr>
              <w:t>Corrosivo</w:t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649B8598" w14:textId="77777777" w:rsidR="005B0E9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31904608" wp14:editId="06DB64CC">
                  <wp:extent cx="1905000" cy="1905000"/>
                  <wp:effectExtent l="0" t="0" r="0" b="0"/>
                  <wp:docPr id="3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3D610ED5" w14:textId="77777777" w:rsidR="005B0E97" w:rsidRPr="001E6BFF" w:rsidRDefault="00000000">
            <w:pPr>
              <w:jc w:val="center"/>
            </w:pPr>
            <w:r w:rsidRPr="001E6BFF">
              <w:t xml:space="preserve">Puede causar quemaduras en la piel y daños en los ojos. También puede corroer los metales. Evitar el contacto con la piel y los ojos, y no respirar los vapores. </w:t>
            </w:r>
          </w:p>
        </w:tc>
      </w:tr>
      <w:tr w:rsidR="005B0E97" w14:paraId="50756D0A" w14:textId="77777777" w:rsidTr="001E6BFF">
        <w:trPr>
          <w:trHeight w:val="2160"/>
        </w:trPr>
        <w:tc>
          <w:tcPr>
            <w:tcW w:w="3241" w:type="dxa"/>
            <w:shd w:val="clear" w:color="auto" w:fill="FFFFFF"/>
            <w:vAlign w:val="center"/>
          </w:tcPr>
          <w:p w14:paraId="677783AA" w14:textId="77777777" w:rsidR="005B0E97" w:rsidRPr="001E6BFF" w:rsidRDefault="00000000">
            <w:pPr>
              <w:jc w:val="center"/>
              <w:rPr>
                <w:b/>
                <w:color w:val="91192A"/>
                <w:sz w:val="28"/>
                <w:szCs w:val="28"/>
              </w:rPr>
            </w:pPr>
            <w:r w:rsidRPr="001E6BFF">
              <w:rPr>
                <w:b/>
                <w:color w:val="91192A"/>
                <w:sz w:val="28"/>
                <w:szCs w:val="28"/>
              </w:rPr>
              <w:t>Explosivo</w:t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6F02FBC1" w14:textId="77777777" w:rsidR="005B0E9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29B688F4" wp14:editId="5AB0BDE0">
                  <wp:extent cx="1905000" cy="1905000"/>
                  <wp:effectExtent l="0" t="0" r="0" b="0"/>
                  <wp:docPr id="3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608103A3" w14:textId="77777777" w:rsidR="005B0E97" w:rsidRPr="001E6BFF" w:rsidRDefault="00000000">
            <w:pPr>
              <w:jc w:val="center"/>
            </w:pPr>
            <w:r w:rsidRPr="001E6BFF">
              <w:t xml:space="preserve">Puede explotar como consecuencia del fuego, el calor, el choque o la fricción. Los productos químicos con esta etiqueta deben mantenerse alejados de posibles fuentes de ignición. </w:t>
            </w:r>
          </w:p>
        </w:tc>
      </w:tr>
      <w:tr w:rsidR="005B0E97" w14:paraId="4F65FBED" w14:textId="77777777" w:rsidTr="001E6BFF">
        <w:trPr>
          <w:trHeight w:val="2160"/>
        </w:trPr>
        <w:tc>
          <w:tcPr>
            <w:tcW w:w="3241" w:type="dxa"/>
            <w:shd w:val="clear" w:color="auto" w:fill="FFFFFF"/>
            <w:vAlign w:val="center"/>
          </w:tcPr>
          <w:p w14:paraId="43E4F6E5" w14:textId="77777777" w:rsidR="005B0E97" w:rsidRPr="001E6BFF" w:rsidRDefault="00000000">
            <w:pPr>
              <w:jc w:val="center"/>
              <w:rPr>
                <w:b/>
                <w:color w:val="91192A"/>
                <w:sz w:val="28"/>
                <w:szCs w:val="28"/>
              </w:rPr>
            </w:pPr>
            <w:r w:rsidRPr="001E6BFF">
              <w:rPr>
                <w:b/>
                <w:color w:val="91192A"/>
                <w:sz w:val="28"/>
                <w:szCs w:val="28"/>
              </w:rPr>
              <w:t>Gas comprimido</w:t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41E07600" w14:textId="77777777" w:rsidR="005B0E9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49710DEB" wp14:editId="112FDE85">
                  <wp:extent cx="1905000" cy="1905000"/>
                  <wp:effectExtent l="0" t="0" r="0" b="0"/>
                  <wp:docPr id="2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5B1BAA6D" w14:textId="77777777" w:rsidR="005B0E97" w:rsidRPr="001E6BFF" w:rsidRDefault="00000000">
            <w:pPr>
              <w:jc w:val="center"/>
            </w:pPr>
            <w:r w:rsidRPr="001E6BFF">
              <w:t xml:space="preserve">El contenedor contiene gas presurizado. Este puede ser frío cuando se libera y explosivo cuando se calienta. Los contenedores no deben calentarse. </w:t>
            </w:r>
          </w:p>
        </w:tc>
      </w:tr>
      <w:tr w:rsidR="005B0E97" w14:paraId="7CA842CB" w14:textId="77777777" w:rsidTr="001E6BFF">
        <w:trPr>
          <w:trHeight w:val="2160"/>
        </w:trPr>
        <w:tc>
          <w:tcPr>
            <w:tcW w:w="3241" w:type="dxa"/>
            <w:shd w:val="clear" w:color="auto" w:fill="FFFFFF"/>
            <w:vAlign w:val="center"/>
          </w:tcPr>
          <w:p w14:paraId="167E9542" w14:textId="77777777" w:rsidR="005B0E97" w:rsidRPr="001E6BFF" w:rsidRDefault="00000000">
            <w:pPr>
              <w:jc w:val="center"/>
              <w:rPr>
                <w:b/>
                <w:color w:val="91192A"/>
                <w:sz w:val="28"/>
                <w:szCs w:val="28"/>
              </w:rPr>
            </w:pPr>
            <w:r w:rsidRPr="001E6BFF">
              <w:rPr>
                <w:b/>
                <w:color w:val="91192A"/>
                <w:sz w:val="28"/>
                <w:szCs w:val="28"/>
              </w:rPr>
              <w:lastRenderedPageBreak/>
              <w:t>Oxidante</w:t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1130B682" w14:textId="77777777" w:rsidR="005B0E9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7478483D" wp14:editId="457847A4">
                  <wp:extent cx="1905000" cy="1905000"/>
                  <wp:effectExtent l="0" t="0" r="0" b="0"/>
                  <wp:docPr id="30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14D64F2E" w14:textId="77777777" w:rsidR="005B0E97" w:rsidRPr="001E6BFF" w:rsidRDefault="00000000">
            <w:pPr>
              <w:jc w:val="center"/>
            </w:pPr>
            <w:r w:rsidRPr="001E6BFF">
              <w:t xml:space="preserve">Se quema incluso en ausencia de aire. Puede intensificar los incendios en materiales combustibles. Debe mantenerse alejado de las fuentes de ignición. </w:t>
            </w:r>
          </w:p>
        </w:tc>
      </w:tr>
      <w:tr w:rsidR="005B0E97" w14:paraId="339BC78F" w14:textId="77777777" w:rsidTr="001E6BFF">
        <w:trPr>
          <w:trHeight w:val="2160"/>
        </w:trPr>
        <w:tc>
          <w:tcPr>
            <w:tcW w:w="3241" w:type="dxa"/>
            <w:shd w:val="clear" w:color="auto" w:fill="FFFFFF"/>
            <w:vAlign w:val="center"/>
          </w:tcPr>
          <w:p w14:paraId="5E175098" w14:textId="77777777" w:rsidR="005B0E97" w:rsidRPr="001E6BFF" w:rsidRDefault="00000000">
            <w:pPr>
              <w:jc w:val="center"/>
              <w:rPr>
                <w:b/>
                <w:color w:val="91192A"/>
                <w:sz w:val="28"/>
                <w:szCs w:val="28"/>
              </w:rPr>
            </w:pPr>
            <w:r w:rsidRPr="001E6BFF">
              <w:rPr>
                <w:b/>
                <w:color w:val="91192A"/>
                <w:sz w:val="28"/>
                <w:szCs w:val="28"/>
              </w:rPr>
              <w:t>Tóxico</w:t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3F7BB1CF" w14:textId="77777777" w:rsidR="005B0E9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3261459B" wp14:editId="58B81BC8">
                  <wp:extent cx="1905000" cy="1905000"/>
                  <wp:effectExtent l="0" t="0" r="0" b="0"/>
                  <wp:docPr id="2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07611CD5" w14:textId="77777777" w:rsidR="005B0E97" w:rsidRPr="001E6BFF" w:rsidRDefault="00000000">
            <w:pPr>
              <w:jc w:val="center"/>
            </w:pPr>
            <w:r w:rsidRPr="001E6BFF">
              <w:t xml:space="preserve">Indica efectos mortales, en algunos casos incluso tras una exposición limitada. Debe evitarse cualquier forma de ingestión y el contacto con la piel. </w:t>
            </w:r>
          </w:p>
        </w:tc>
      </w:tr>
      <w:tr w:rsidR="005B0E97" w14:paraId="1E60E421" w14:textId="77777777" w:rsidTr="001E6BFF">
        <w:trPr>
          <w:trHeight w:val="2160"/>
        </w:trPr>
        <w:tc>
          <w:tcPr>
            <w:tcW w:w="3241" w:type="dxa"/>
            <w:shd w:val="clear" w:color="auto" w:fill="FFFFFF"/>
            <w:vAlign w:val="center"/>
          </w:tcPr>
          <w:p w14:paraId="7A438AEB" w14:textId="77777777" w:rsidR="005B0E97" w:rsidRPr="001E6BFF" w:rsidRDefault="00000000">
            <w:pPr>
              <w:jc w:val="center"/>
              <w:rPr>
                <w:b/>
                <w:color w:val="91192A"/>
                <w:sz w:val="28"/>
                <w:szCs w:val="28"/>
              </w:rPr>
            </w:pPr>
            <w:r w:rsidRPr="001E6BFF">
              <w:rPr>
                <w:b/>
                <w:color w:val="91192A"/>
                <w:sz w:val="28"/>
                <w:szCs w:val="28"/>
              </w:rPr>
              <w:t>Peligro para la salud</w:t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0C354EA3" w14:textId="77777777" w:rsidR="005B0E9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2A0EA4A5" wp14:editId="0ECF1161">
                  <wp:extent cx="1905000" cy="1905000"/>
                  <wp:effectExtent l="0" t="0" r="0" b="0"/>
                  <wp:docPr id="23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74168107" w14:textId="77777777" w:rsidR="005B0E97" w:rsidRPr="001E6BFF" w:rsidRDefault="00000000">
            <w:pPr>
              <w:jc w:val="center"/>
            </w:pPr>
            <w:r w:rsidRPr="001E6BFF">
              <w:t xml:space="preserve">La exposición a corto o largo plazo podría causar graves efectos en la salud a largo plazo. Debe evitarse el contacto con la piel y la ingestión de este material. </w:t>
            </w:r>
          </w:p>
        </w:tc>
      </w:tr>
      <w:tr w:rsidR="005B0E97" w14:paraId="79BFE3F4" w14:textId="77777777" w:rsidTr="001E6BFF">
        <w:trPr>
          <w:trHeight w:val="2160"/>
        </w:trPr>
        <w:tc>
          <w:tcPr>
            <w:tcW w:w="3241" w:type="dxa"/>
            <w:shd w:val="clear" w:color="auto" w:fill="FFFFFF"/>
            <w:vAlign w:val="center"/>
          </w:tcPr>
          <w:p w14:paraId="061C7FC3" w14:textId="77777777" w:rsidR="005B0E97" w:rsidRPr="001E6BFF" w:rsidRDefault="00000000">
            <w:pPr>
              <w:jc w:val="center"/>
              <w:rPr>
                <w:b/>
                <w:color w:val="91192A"/>
                <w:sz w:val="28"/>
                <w:szCs w:val="28"/>
              </w:rPr>
            </w:pPr>
            <w:r w:rsidRPr="001E6BFF">
              <w:rPr>
                <w:b/>
                <w:color w:val="91192A"/>
                <w:sz w:val="28"/>
                <w:szCs w:val="28"/>
              </w:rPr>
              <w:t>Nocivo/Irritante</w:t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0E5E110B" w14:textId="77777777" w:rsidR="005B0E9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38DA7BFF" wp14:editId="30D3C399">
                  <wp:extent cx="1905000" cy="1905000"/>
                  <wp:effectExtent l="0" t="0" r="0" b="0"/>
                  <wp:docPr id="24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49C0851F" w14:textId="77777777" w:rsidR="005B0E97" w:rsidRPr="001E6BFF" w:rsidRDefault="00000000">
            <w:pPr>
              <w:jc w:val="center"/>
            </w:pPr>
            <w:r w:rsidRPr="001E6BFF">
              <w:t xml:space="preserve">Puede irritar la piel o presentar una toxicidad menor. Como precaución, el material debe mantenerse alejado de la piel y los ojos. </w:t>
            </w:r>
          </w:p>
        </w:tc>
      </w:tr>
      <w:tr w:rsidR="005B0E97" w14:paraId="7DAD0498" w14:textId="77777777" w:rsidTr="001E6BFF">
        <w:trPr>
          <w:trHeight w:val="2160"/>
        </w:trPr>
        <w:tc>
          <w:tcPr>
            <w:tcW w:w="3241" w:type="dxa"/>
            <w:shd w:val="clear" w:color="auto" w:fill="FFFFFF"/>
            <w:vAlign w:val="center"/>
          </w:tcPr>
          <w:p w14:paraId="519904D8" w14:textId="77777777" w:rsidR="005B0E97" w:rsidRPr="001E6BFF" w:rsidRDefault="00000000">
            <w:pPr>
              <w:jc w:val="center"/>
              <w:rPr>
                <w:b/>
                <w:color w:val="91192A"/>
                <w:sz w:val="28"/>
                <w:szCs w:val="28"/>
              </w:rPr>
            </w:pPr>
            <w:r w:rsidRPr="001E6BFF">
              <w:rPr>
                <w:b/>
                <w:color w:val="91192A"/>
                <w:sz w:val="28"/>
                <w:szCs w:val="28"/>
              </w:rPr>
              <w:lastRenderedPageBreak/>
              <w:t>Peligroso para el medio ambiente</w:t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765BC063" w14:textId="77777777" w:rsidR="005B0E9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470395E1" wp14:editId="6F99B5A6">
                  <wp:extent cx="1905000" cy="1905000"/>
                  <wp:effectExtent l="0" t="0" r="0" b="0"/>
                  <wp:docPr id="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38F081B6" w14:textId="77777777" w:rsidR="005B0E97" w:rsidRPr="001E6BFF" w:rsidRDefault="00000000">
            <w:pPr>
              <w:jc w:val="center"/>
            </w:pPr>
            <w:r w:rsidRPr="001E6BFF">
              <w:t xml:space="preserve">Indica las sustancias que son tóxicas para los organismos acuáticos, o las sustancias que pueden causar efectos duraderos del medio ambiente. Deben eliminarse de forma responsable. </w:t>
            </w:r>
          </w:p>
        </w:tc>
      </w:tr>
    </w:tbl>
    <w:p w14:paraId="7196477B" w14:textId="77777777" w:rsidR="005B0E97" w:rsidRDefault="005B0E97"/>
    <w:p w14:paraId="2D413B16" w14:textId="77777777" w:rsidR="005B0E97" w:rsidRDefault="005B0E97"/>
    <w:p w14:paraId="3A848925" w14:textId="77777777" w:rsidR="005B0E97" w:rsidRDefault="005B0E97"/>
    <w:p w14:paraId="098E153B" w14:textId="77777777" w:rsidR="005B0E97" w:rsidRDefault="005B0E97"/>
    <w:sectPr w:rsidR="005B0E9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8DE9" w14:textId="77777777" w:rsidR="00A17D1F" w:rsidRDefault="00A17D1F">
      <w:pPr>
        <w:spacing w:after="0" w:line="240" w:lineRule="auto"/>
      </w:pPr>
      <w:r>
        <w:separator/>
      </w:r>
    </w:p>
  </w:endnote>
  <w:endnote w:type="continuationSeparator" w:id="0">
    <w:p w14:paraId="52EA16B4" w14:textId="77777777" w:rsidR="00A17D1F" w:rsidRDefault="00A17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32CC" w14:textId="77777777" w:rsidR="005B0E97" w:rsidRDefault="005B0E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DC9F" w14:textId="1A9C847A" w:rsidR="005B0E97" w:rsidRDefault="001E6B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D9984F5" wp14:editId="2C7EC1C1">
              <wp:simplePos x="0" y="0"/>
              <wp:positionH relativeFrom="column">
                <wp:posOffset>1286137</wp:posOffset>
              </wp:positionH>
              <wp:positionV relativeFrom="paragraph">
                <wp:posOffset>-148926</wp:posOffset>
              </wp:positionV>
              <wp:extent cx="4029075" cy="314325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9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8F42C" w14:textId="3E81F058" w:rsidR="005B0E97" w:rsidRDefault="001E6BF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>
                            <w:rPr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="00D23426">
                            <w:rPr>
                              <w:b/>
                              <w:smallCaps/>
                              <w:color w:val="2D2D2D"/>
                            </w:rPr>
                            <w:t>RULES OF THE MOGWAI</w:t>
                          </w:r>
                          <w:r>
                            <w:rPr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9984F5" id="Rectangle 22" o:spid="_x0000_s1026" style="position:absolute;margin-left:101.25pt;margin-top:-11.75pt;width:317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" filled="f" stroked="f">
              <v:textbox inset="2.53958mm,1.2694mm,2.53958mm,1.2694mm">
                <w:txbxContent>
                  <w:p w14:paraId="00B8F42C" w14:textId="3E81F058" w:rsidR="005B0E97" w:rsidRDefault="001E6BFF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fldChar w:fldCharType="begin"/>
                    </w:r>
                    <w:r>
                      <w:rPr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>
                      <w:rPr>
                        <w:b/>
                        <w:smallCaps/>
                        <w:color w:val="2D2D2D"/>
                      </w:rPr>
                      <w:fldChar w:fldCharType="separate"/>
                    </w:r>
                    <w:r w:rsidR="00D23426">
                      <w:rPr>
                        <w:b/>
                        <w:smallCaps/>
                        <w:color w:val="2D2D2D"/>
                      </w:rPr>
                      <w:t>RULES OF THE MOGWAI</w:t>
                    </w:r>
                    <w:r>
                      <w:rPr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5E0A2535" wp14:editId="4CBB0556">
          <wp:simplePos x="0" y="0"/>
          <wp:positionH relativeFrom="column">
            <wp:posOffset>1387737</wp:posOffset>
          </wp:positionH>
          <wp:positionV relativeFrom="paragraph">
            <wp:posOffset>-150607</wp:posOffset>
          </wp:positionV>
          <wp:extent cx="4902200" cy="508000"/>
          <wp:effectExtent l="0" t="0" r="0" b="0"/>
          <wp:wrapNone/>
          <wp:docPr id="1883952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95255" name="Picture 188395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39C0" w14:textId="77777777" w:rsidR="005B0E97" w:rsidRDefault="005B0E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889C" w14:textId="77777777" w:rsidR="00A17D1F" w:rsidRDefault="00A17D1F">
      <w:pPr>
        <w:spacing w:after="0" w:line="240" w:lineRule="auto"/>
      </w:pPr>
      <w:r>
        <w:separator/>
      </w:r>
    </w:p>
  </w:footnote>
  <w:footnote w:type="continuationSeparator" w:id="0">
    <w:p w14:paraId="0E9D98E8" w14:textId="77777777" w:rsidR="00A17D1F" w:rsidRDefault="00A17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D997" w14:textId="77777777" w:rsidR="005B0E97" w:rsidRDefault="005B0E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D324" w14:textId="77777777" w:rsidR="005B0E97" w:rsidRDefault="005B0E97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7037" w14:textId="77777777" w:rsidR="005B0E97" w:rsidRDefault="005B0E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E97"/>
    <w:rsid w:val="00196098"/>
    <w:rsid w:val="001E6BFF"/>
    <w:rsid w:val="00480109"/>
    <w:rsid w:val="005B0E97"/>
    <w:rsid w:val="007E3435"/>
    <w:rsid w:val="00A17D1F"/>
    <w:rsid w:val="00CE2C22"/>
    <w:rsid w:val="00D23426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3CA7D"/>
  <w15:docId w15:val="{96CDC136-4D89-C14E-A7DF-0BEFE825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/qGWeCFdcW/t3BRWm3xcXFrnRg==">CgMxLjAyCGguZ2pkZ3hzOAByITEtNkRFY1B6ZU9xcjJsRUlNcEcxUVEwRUVRMVNmWlpkZQ==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1361</Characters>
  <Application>Microsoft Office Word</Application>
  <DocSecurity>0</DocSecurity>
  <Lines>79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of the Mogwai</vt:lpstr>
    </vt:vector>
  </TitlesOfParts>
  <Manager/>
  <Company/>
  <LinksUpToDate>false</LinksUpToDate>
  <CharactersWithSpaces>1604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the Mogwai</dc:title>
  <dc:subject/>
  <dc:creator>K20 Center</dc:creator>
  <cp:keywords/>
  <dc:description/>
  <cp:lastModifiedBy>Gracia, Ann M.</cp:lastModifiedBy>
  <cp:revision>3</cp:revision>
  <cp:lastPrinted>2025-06-10T16:11:00Z</cp:lastPrinted>
  <dcterms:created xsi:type="dcterms:W3CDTF">2025-06-10T16:11:00Z</dcterms:created>
  <dcterms:modified xsi:type="dcterms:W3CDTF">2025-06-10T16:11:00Z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documentId_8790</vt:lpwstr>
  </property>
</Properties>
</file>