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351F5" w14:textId="77777777" w:rsidR="00B26961" w:rsidRPr="00D108F6" w:rsidRDefault="00B26961" w:rsidP="00D108F6">
      <w:pPr>
        <w:pStyle w:val="Title"/>
      </w:pPr>
      <w:r w:rsidRPr="00D108F6">
        <w:t>Nonfiction Writing</w:t>
      </w:r>
    </w:p>
    <w:p w14:paraId="152E3207" w14:textId="0C0A693E" w:rsidR="00B26961" w:rsidRPr="00B26961" w:rsidRDefault="00B26961" w:rsidP="00B26961">
      <w:pPr>
        <w:pStyle w:val="Heading1"/>
      </w:pPr>
      <w:r>
        <w:t>Notes</w:t>
      </w:r>
    </w:p>
    <w:tbl>
      <w:tblPr>
        <w:tblW w:w="5000" w:type="pct"/>
        <w:tblBorders>
          <w:top w:val="single" w:sz="4" w:space="0" w:color="288AC3" w:themeColor="accent1"/>
          <w:left w:val="single" w:sz="4" w:space="0" w:color="288AC3" w:themeColor="accent1"/>
          <w:bottom w:val="single" w:sz="4" w:space="0" w:color="288AC3" w:themeColor="accent1"/>
          <w:right w:val="single" w:sz="4" w:space="0" w:color="288AC3" w:themeColor="accent1"/>
          <w:insideH w:val="single" w:sz="4" w:space="0" w:color="288AC3" w:themeColor="accent1"/>
          <w:insideV w:val="single" w:sz="4" w:space="0" w:color="288AC3" w:themeColor="accent1"/>
        </w:tblBorders>
        <w:tblCellMar>
          <w:top w:w="15" w:type="dxa"/>
          <w:left w:w="15" w:type="dxa"/>
          <w:bottom w:w="15" w:type="dxa"/>
          <w:right w:w="15" w:type="dxa"/>
        </w:tblCellMar>
        <w:tblLook w:val="0620" w:firstRow="1" w:lastRow="0" w:firstColumn="0" w:lastColumn="0" w:noHBand="1" w:noVBand="1"/>
      </w:tblPr>
      <w:tblGrid>
        <w:gridCol w:w="2155"/>
        <w:gridCol w:w="3767"/>
        <w:gridCol w:w="3428"/>
      </w:tblGrid>
      <w:tr w:rsidR="00B26961" w:rsidRPr="00DC1CA0" w14:paraId="6061B621" w14:textId="77777777" w:rsidTr="009A19B3">
        <w:trPr>
          <w:tblHeader/>
        </w:trPr>
        <w:tc>
          <w:tcPr>
            <w:tcW w:w="1152" w:type="pct"/>
            <w:shd w:val="clear" w:color="auto" w:fill="275781"/>
            <w:tcMar>
              <w:top w:w="115" w:type="dxa"/>
              <w:left w:w="115" w:type="dxa"/>
              <w:bottom w:w="115" w:type="dxa"/>
              <w:right w:w="115" w:type="dxa"/>
            </w:tcMar>
            <w:vAlign w:val="center"/>
            <w:hideMark/>
          </w:tcPr>
          <w:p w14:paraId="552ED331" w14:textId="77777777" w:rsidR="00B26961" w:rsidRPr="00DC1CA0" w:rsidRDefault="00B26961" w:rsidP="009A19B3">
            <w:pPr>
              <w:spacing w:after="0"/>
              <w:rPr>
                <w:rFonts w:ascii="Times New Roman" w:hAnsi="Times New Roman" w:cs="Times New Roman"/>
                <w:b/>
                <w:bCs/>
                <w:color w:val="FFFFFF" w:themeColor="background1"/>
              </w:rPr>
            </w:pPr>
            <w:r>
              <w:rPr>
                <w:b/>
                <w:bCs/>
                <w:color w:val="FFFFFF" w:themeColor="background1"/>
              </w:rPr>
              <w:t>Types of Writing</w:t>
            </w:r>
          </w:p>
        </w:tc>
        <w:tc>
          <w:tcPr>
            <w:tcW w:w="2014" w:type="pct"/>
            <w:shd w:val="clear" w:color="auto" w:fill="275781"/>
            <w:tcMar>
              <w:top w:w="115" w:type="dxa"/>
              <w:left w:w="115" w:type="dxa"/>
              <w:bottom w:w="115" w:type="dxa"/>
              <w:right w:w="115" w:type="dxa"/>
            </w:tcMar>
            <w:vAlign w:val="center"/>
            <w:hideMark/>
          </w:tcPr>
          <w:p w14:paraId="0068DF2A" w14:textId="77777777" w:rsidR="00B26961" w:rsidRPr="00DC1CA0" w:rsidRDefault="00B26961" w:rsidP="009A19B3">
            <w:pPr>
              <w:spacing w:after="0"/>
              <w:rPr>
                <w:rFonts w:ascii="Times New Roman" w:hAnsi="Times New Roman" w:cs="Times New Roman"/>
                <w:b/>
                <w:bCs/>
                <w:color w:val="FFFFFF" w:themeColor="background1"/>
              </w:rPr>
            </w:pPr>
            <w:r>
              <w:rPr>
                <w:b/>
                <w:bCs/>
                <w:color w:val="FFFFFF" w:themeColor="background1"/>
              </w:rPr>
              <w:t>Purpose</w:t>
            </w:r>
          </w:p>
        </w:tc>
        <w:tc>
          <w:tcPr>
            <w:tcW w:w="1833" w:type="pct"/>
            <w:shd w:val="clear" w:color="auto" w:fill="275781"/>
            <w:tcMar>
              <w:top w:w="115" w:type="dxa"/>
              <w:left w:w="115" w:type="dxa"/>
              <w:bottom w:w="115" w:type="dxa"/>
              <w:right w:w="115" w:type="dxa"/>
            </w:tcMar>
            <w:vAlign w:val="center"/>
            <w:hideMark/>
          </w:tcPr>
          <w:p w14:paraId="5245F1FF" w14:textId="77777777" w:rsidR="00B26961" w:rsidRPr="00DC1CA0" w:rsidRDefault="00B26961" w:rsidP="009A19B3">
            <w:pPr>
              <w:spacing w:after="0"/>
              <w:rPr>
                <w:rFonts w:ascii="Times New Roman" w:hAnsi="Times New Roman" w:cs="Times New Roman"/>
                <w:b/>
                <w:bCs/>
                <w:color w:val="FFFFFF" w:themeColor="background1"/>
              </w:rPr>
            </w:pPr>
            <w:r>
              <w:rPr>
                <w:b/>
                <w:bCs/>
                <w:color w:val="FFFFFF" w:themeColor="background1"/>
              </w:rPr>
              <w:t>Characteristics</w:t>
            </w:r>
          </w:p>
        </w:tc>
      </w:tr>
      <w:tr w:rsidR="00B26961" w:rsidRPr="00DC1CA0" w14:paraId="7092E4A1" w14:textId="77777777" w:rsidTr="009A19B3">
        <w:trPr>
          <w:trHeight w:val="1440"/>
        </w:trPr>
        <w:tc>
          <w:tcPr>
            <w:tcW w:w="1152" w:type="pct"/>
            <w:tcMar>
              <w:top w:w="115" w:type="dxa"/>
              <w:left w:w="115" w:type="dxa"/>
              <w:bottom w:w="115" w:type="dxa"/>
              <w:right w:w="115" w:type="dxa"/>
            </w:tcMar>
            <w:vAlign w:val="center"/>
            <w:hideMark/>
          </w:tcPr>
          <w:p w14:paraId="1F94E6D5" w14:textId="77777777" w:rsidR="00B26961" w:rsidRPr="00D108F6" w:rsidRDefault="00B26961" w:rsidP="00D108F6">
            <w:pPr>
              <w:pStyle w:val="Heading1"/>
            </w:pPr>
            <w:r w:rsidRPr="00D108F6">
              <w:t>Diary</w:t>
            </w:r>
          </w:p>
        </w:tc>
        <w:tc>
          <w:tcPr>
            <w:tcW w:w="2014" w:type="pct"/>
            <w:tcMar>
              <w:top w:w="115" w:type="dxa"/>
              <w:left w:w="115" w:type="dxa"/>
              <w:bottom w:w="115" w:type="dxa"/>
              <w:right w:w="115" w:type="dxa"/>
            </w:tcMar>
            <w:vAlign w:val="center"/>
            <w:hideMark/>
          </w:tcPr>
          <w:p w14:paraId="2E6840DD" w14:textId="77777777" w:rsidR="00B26961" w:rsidRPr="00DC1CA0" w:rsidRDefault="00B26961" w:rsidP="009A19B3">
            <w:pPr>
              <w:spacing w:after="0"/>
            </w:pPr>
          </w:p>
        </w:tc>
        <w:tc>
          <w:tcPr>
            <w:tcW w:w="1833" w:type="pct"/>
            <w:tcMar>
              <w:top w:w="115" w:type="dxa"/>
              <w:left w:w="115" w:type="dxa"/>
              <w:bottom w:w="115" w:type="dxa"/>
              <w:right w:w="115" w:type="dxa"/>
            </w:tcMar>
            <w:vAlign w:val="center"/>
            <w:hideMark/>
          </w:tcPr>
          <w:p w14:paraId="708D1CB3" w14:textId="77777777" w:rsidR="00B26961" w:rsidRPr="00DC1CA0" w:rsidRDefault="00B26961" w:rsidP="009A19B3">
            <w:pPr>
              <w:spacing w:after="0"/>
            </w:pPr>
          </w:p>
        </w:tc>
      </w:tr>
      <w:tr w:rsidR="00B26961" w:rsidRPr="00DC1CA0" w14:paraId="77232CC3" w14:textId="77777777" w:rsidTr="009A19B3">
        <w:trPr>
          <w:trHeight w:val="1440"/>
        </w:trPr>
        <w:tc>
          <w:tcPr>
            <w:tcW w:w="1152" w:type="pct"/>
            <w:tcMar>
              <w:top w:w="115" w:type="dxa"/>
              <w:left w:w="115" w:type="dxa"/>
              <w:bottom w:w="115" w:type="dxa"/>
              <w:right w:w="115" w:type="dxa"/>
            </w:tcMar>
            <w:vAlign w:val="center"/>
            <w:hideMark/>
          </w:tcPr>
          <w:p w14:paraId="4E59DA04" w14:textId="77777777" w:rsidR="00B26961" w:rsidRPr="00D108F6" w:rsidRDefault="00B26961" w:rsidP="00D108F6">
            <w:pPr>
              <w:pStyle w:val="Heading1"/>
            </w:pPr>
            <w:r w:rsidRPr="00D108F6">
              <w:t>Newspaper /</w:t>
            </w:r>
            <w:r w:rsidRPr="00D108F6">
              <w:br/>
              <w:t>Magazine Article</w:t>
            </w:r>
          </w:p>
        </w:tc>
        <w:tc>
          <w:tcPr>
            <w:tcW w:w="2014" w:type="pct"/>
            <w:tcMar>
              <w:top w:w="115" w:type="dxa"/>
              <w:left w:w="115" w:type="dxa"/>
              <w:bottom w:w="115" w:type="dxa"/>
              <w:right w:w="115" w:type="dxa"/>
            </w:tcMar>
            <w:vAlign w:val="center"/>
            <w:hideMark/>
          </w:tcPr>
          <w:p w14:paraId="680DAA16" w14:textId="77777777" w:rsidR="00B26961" w:rsidRPr="00DC1CA0" w:rsidRDefault="00B26961" w:rsidP="009A19B3">
            <w:pPr>
              <w:spacing w:after="0"/>
            </w:pPr>
          </w:p>
        </w:tc>
        <w:tc>
          <w:tcPr>
            <w:tcW w:w="1833" w:type="pct"/>
            <w:tcMar>
              <w:top w:w="115" w:type="dxa"/>
              <w:left w:w="115" w:type="dxa"/>
              <w:bottom w:w="115" w:type="dxa"/>
              <w:right w:w="115" w:type="dxa"/>
            </w:tcMar>
            <w:vAlign w:val="center"/>
            <w:hideMark/>
          </w:tcPr>
          <w:p w14:paraId="6F42F7A3" w14:textId="77777777" w:rsidR="00B26961" w:rsidRPr="00DC1CA0" w:rsidRDefault="00B26961" w:rsidP="009A19B3">
            <w:pPr>
              <w:spacing w:after="0"/>
            </w:pPr>
          </w:p>
        </w:tc>
      </w:tr>
      <w:tr w:rsidR="00B26961" w:rsidRPr="00DC1CA0" w14:paraId="462EE08C" w14:textId="77777777" w:rsidTr="009A19B3">
        <w:trPr>
          <w:trHeight w:val="1440"/>
        </w:trPr>
        <w:tc>
          <w:tcPr>
            <w:tcW w:w="1152" w:type="pct"/>
            <w:tcMar>
              <w:top w:w="115" w:type="dxa"/>
              <w:left w:w="115" w:type="dxa"/>
              <w:bottom w:w="115" w:type="dxa"/>
              <w:right w:w="115" w:type="dxa"/>
            </w:tcMar>
            <w:vAlign w:val="center"/>
          </w:tcPr>
          <w:p w14:paraId="1B791B1F" w14:textId="77777777" w:rsidR="00B26961" w:rsidRPr="00D108F6" w:rsidRDefault="00B26961" w:rsidP="00D108F6">
            <w:pPr>
              <w:pStyle w:val="Heading1"/>
            </w:pPr>
            <w:r w:rsidRPr="00D108F6">
              <w:t>Textbook</w:t>
            </w:r>
          </w:p>
        </w:tc>
        <w:tc>
          <w:tcPr>
            <w:tcW w:w="2014" w:type="pct"/>
            <w:tcMar>
              <w:top w:w="115" w:type="dxa"/>
              <w:left w:w="115" w:type="dxa"/>
              <w:bottom w:w="115" w:type="dxa"/>
              <w:right w:w="115" w:type="dxa"/>
            </w:tcMar>
            <w:vAlign w:val="center"/>
          </w:tcPr>
          <w:p w14:paraId="1012257E" w14:textId="77777777" w:rsidR="00B26961" w:rsidRPr="00DC1CA0" w:rsidRDefault="00B26961" w:rsidP="009A19B3">
            <w:pPr>
              <w:spacing w:after="0"/>
            </w:pPr>
          </w:p>
        </w:tc>
        <w:tc>
          <w:tcPr>
            <w:tcW w:w="1833" w:type="pct"/>
            <w:tcMar>
              <w:top w:w="115" w:type="dxa"/>
              <w:left w:w="115" w:type="dxa"/>
              <w:bottom w:w="115" w:type="dxa"/>
              <w:right w:w="115" w:type="dxa"/>
            </w:tcMar>
            <w:vAlign w:val="center"/>
          </w:tcPr>
          <w:p w14:paraId="23351337" w14:textId="77777777" w:rsidR="00B26961" w:rsidRPr="00DC1CA0" w:rsidRDefault="00B26961" w:rsidP="009A19B3">
            <w:pPr>
              <w:spacing w:after="0"/>
            </w:pPr>
          </w:p>
        </w:tc>
      </w:tr>
      <w:tr w:rsidR="00B26961" w:rsidRPr="00DC1CA0" w14:paraId="52A4F511" w14:textId="77777777" w:rsidTr="009A19B3">
        <w:trPr>
          <w:trHeight w:val="1440"/>
        </w:trPr>
        <w:tc>
          <w:tcPr>
            <w:tcW w:w="1152" w:type="pct"/>
            <w:tcMar>
              <w:top w:w="115" w:type="dxa"/>
              <w:left w:w="115" w:type="dxa"/>
              <w:bottom w:w="115" w:type="dxa"/>
              <w:right w:w="115" w:type="dxa"/>
            </w:tcMar>
            <w:vAlign w:val="center"/>
          </w:tcPr>
          <w:p w14:paraId="0F694436" w14:textId="77777777" w:rsidR="00B26961" w:rsidRPr="00D108F6" w:rsidRDefault="00B26961" w:rsidP="00D108F6">
            <w:pPr>
              <w:pStyle w:val="Heading1"/>
            </w:pPr>
            <w:r w:rsidRPr="00D108F6">
              <w:t>Encyclopedia Article</w:t>
            </w:r>
          </w:p>
        </w:tc>
        <w:tc>
          <w:tcPr>
            <w:tcW w:w="2014" w:type="pct"/>
            <w:tcMar>
              <w:top w:w="115" w:type="dxa"/>
              <w:left w:w="115" w:type="dxa"/>
              <w:bottom w:w="115" w:type="dxa"/>
              <w:right w:w="115" w:type="dxa"/>
            </w:tcMar>
            <w:vAlign w:val="center"/>
          </w:tcPr>
          <w:p w14:paraId="546A8DEE" w14:textId="77777777" w:rsidR="00B26961" w:rsidRPr="00DC1CA0" w:rsidRDefault="00B26961" w:rsidP="009A19B3">
            <w:pPr>
              <w:spacing w:after="0"/>
            </w:pPr>
          </w:p>
        </w:tc>
        <w:tc>
          <w:tcPr>
            <w:tcW w:w="1833" w:type="pct"/>
            <w:tcMar>
              <w:top w:w="115" w:type="dxa"/>
              <w:left w:w="115" w:type="dxa"/>
              <w:bottom w:w="115" w:type="dxa"/>
              <w:right w:w="115" w:type="dxa"/>
            </w:tcMar>
            <w:vAlign w:val="center"/>
          </w:tcPr>
          <w:p w14:paraId="16D3B3C9" w14:textId="77777777" w:rsidR="00B26961" w:rsidRPr="00DC1CA0" w:rsidRDefault="00B26961" w:rsidP="009A19B3">
            <w:pPr>
              <w:spacing w:after="0"/>
            </w:pPr>
          </w:p>
        </w:tc>
      </w:tr>
    </w:tbl>
    <w:p w14:paraId="38FCCC1A" w14:textId="77777777" w:rsidR="00B26961" w:rsidRPr="00B26961" w:rsidRDefault="00B26961" w:rsidP="00B26961"/>
    <w:p w14:paraId="66ADF3DE" w14:textId="0A3F29C4" w:rsidR="00DC1CA0" w:rsidRPr="00072D23" w:rsidRDefault="000C7AFB" w:rsidP="00B26961">
      <w:pPr>
        <w:pStyle w:val="Heading1"/>
      </w:pPr>
      <w:r w:rsidRPr="000C7AFB">
        <w:t>Amsterdam</w:t>
      </w:r>
      <w:r w:rsidR="00B26961">
        <w:t>: Encyclopedia Article</w:t>
      </w:r>
    </w:p>
    <w:p w14:paraId="7A006115" w14:textId="1B08149E" w:rsidR="000C7AFB" w:rsidRDefault="000C7AFB" w:rsidP="00B26961">
      <w:pPr>
        <w:spacing w:line="276" w:lineRule="auto"/>
      </w:pPr>
      <w:r>
        <w:t>The Germans occupied the Netherlands on May 10, 1940, and established a civilian administration dominated by the SS (the elite guard of the Nazi state). Amsterdam, the country's largest city, had a Jewish population of about 75,000, which increased to over 79,000 in 1941. Jews represented less than 10 percent of the city's total population. More than 10,000 of these were foreign Jews who had found refuge in Amsterdam in the 1930s.</w:t>
      </w:r>
    </w:p>
    <w:p w14:paraId="442131C4" w14:textId="43C2962D" w:rsidR="000C7AFB" w:rsidRDefault="000C7AFB" w:rsidP="00B26961">
      <w:pPr>
        <w:spacing w:line="276" w:lineRule="auto"/>
      </w:pPr>
      <w:r>
        <w:t>On February 22, 1941, the Germans arrested several hundred Jews and deported them from Amsterdam first to the Buchenwald concentration camp and then to the Mauthausen concentration camp. Almost all of them were murdered in Mauthausen. The arrests and the brutal treatment shocked the population of Amsterdam. In response, Communist activists organized a general strike on February 25</w:t>
      </w:r>
      <w:r w:rsidR="009A5C70">
        <w:t xml:space="preserve"> </w:t>
      </w:r>
      <w:r>
        <w:t xml:space="preserve">and were joined by many other worker organizations. </w:t>
      </w:r>
      <w:r>
        <w:lastRenderedPageBreak/>
        <w:t>Major factories, the transportation system, and most public services came to a standstill. The Germans brutally suppressed the strike after three days, crippling Dutch resistance organizations in the process.</w:t>
      </w:r>
    </w:p>
    <w:p w14:paraId="00BD1BB4" w14:textId="200BA3D4" w:rsidR="000C7AFB" w:rsidRDefault="000C7AFB" w:rsidP="00B26961">
      <w:pPr>
        <w:spacing w:line="276" w:lineRule="auto"/>
      </w:pPr>
      <w:r>
        <w:t>In January 1942, the Germans began the relocation of provincial Jews to Amsterdam. Within Amsterdam, Jews were restricted to certain sections of the city. Foreign and stateless Jews were sent directly to the Westerbork transit camp. In July 1942, the Germans began mass deportations of Jews to killing centers in occupied Poland, primarily to Auschwitz but also to Sobibor. The city administration, the Dutch municipal police, and Dutch railway workers all cooperated in the deportations, as did the Dutch Nazi party (NSB). German and Dutch Nazi authorities arrested Jews in the streets of Amsterdam and took them to the assembly point for deportations—the municipal theater building. When several hundred people were assembled in the building and in the back courtyard, they were transferred to Westerbork. In October 1942, the Germans sent all Jews in forced-labor camps and their families to Westerbork. All were deported to Auschwitz-Birkenau within a few weeks.</w:t>
      </w:r>
    </w:p>
    <w:p w14:paraId="4DD251C0" w14:textId="7998B8DB" w:rsidR="000C7AFB" w:rsidRDefault="000C7AFB" w:rsidP="00B26961">
      <w:pPr>
        <w:spacing w:line="276" w:lineRule="auto"/>
      </w:pPr>
      <w:r>
        <w:t>In May 1943, German authorities ordered 7,000 Jews, including employees of the Jewish council in Amsterdam, to assemble in an Amsterdam city square for deportation. Only 500 people complied. The Germans responded by sealing the Jewish quarter and rounding up Jews. From May through September 1943, the Germans launched raids to seize Jews in the city.</w:t>
      </w:r>
    </w:p>
    <w:p w14:paraId="785A310A" w14:textId="72F89647" w:rsidR="000C7AFB" w:rsidRDefault="000C7AFB" w:rsidP="00B26961">
      <w:pPr>
        <w:spacing w:line="276" w:lineRule="auto"/>
      </w:pPr>
      <w:r>
        <w:t>The Germans confiscated the property left behind by deported Jews. In 1942 alone the contents of nearly 10,000 apartments in Amsterdam were expropriated by the Germans and shipped to Germany. Some 25,000 Jews, including at least 4,500 children, went into hiding to evade deportation. About one-third of those in hiding were discovered, arrested, and deported. In all, at least 80 percent of the prewar Dutch Jewish community perished.</w:t>
      </w:r>
    </w:p>
    <w:p w14:paraId="0C3E1CC2" w14:textId="77777777" w:rsidR="000C7AFB" w:rsidRDefault="000C7AFB" w:rsidP="00B26961">
      <w:pPr>
        <w:spacing w:line="276" w:lineRule="auto"/>
      </w:pPr>
      <w:r>
        <w:t>In the spring of 1945, Canadian forces liberated Amsterdam and the rest of the Netherlands.</w:t>
      </w:r>
    </w:p>
    <w:p w14:paraId="45E1E9B6" w14:textId="77777777" w:rsidR="000C7AFB" w:rsidRDefault="000C7AFB" w:rsidP="000C7AFB"/>
    <w:p w14:paraId="5DBD56ED" w14:textId="77777777" w:rsidR="00B26961" w:rsidRDefault="00B26961" w:rsidP="000C7AFB"/>
    <w:p w14:paraId="025EC888" w14:textId="307C0F70" w:rsidR="000C7AFB" w:rsidRPr="00D108F6" w:rsidRDefault="000C7AFB" w:rsidP="00D108F6">
      <w:pPr>
        <w:pStyle w:val="Heading3"/>
        <w:ind w:left="720" w:hanging="720"/>
      </w:pPr>
      <w:r w:rsidRPr="00D108F6">
        <w:t xml:space="preserve">Source: United States Holocaust Memorial Museum. “Amsterdam.” Holocaust Encyclopedia. </w:t>
      </w:r>
      <w:r w:rsidR="00D108F6">
        <w:fldChar w:fldCharType="begin"/>
      </w:r>
      <w:r w:rsidR="00D108F6">
        <w:instrText>HYPERLINK "</w:instrText>
      </w:r>
      <w:r w:rsidR="00D108F6" w:rsidRPr="00D108F6">
        <w:instrText>https://encyclopedia.ushmm.org/content/en/article/amsterdam</w:instrText>
      </w:r>
      <w:r w:rsidR="00D108F6">
        <w:instrText>"</w:instrText>
      </w:r>
      <w:r w:rsidR="00D108F6">
        <w:fldChar w:fldCharType="separate"/>
      </w:r>
      <w:r w:rsidR="00D108F6" w:rsidRPr="00E9127C">
        <w:rPr>
          <w:rStyle w:val="Hyperlink"/>
        </w:rPr>
        <w:t>https://encyclopedia.ushmm.org/content/en/article/amsterdam</w:t>
      </w:r>
      <w:r w:rsidR="00D108F6">
        <w:fldChar w:fldCharType="end"/>
      </w:r>
      <w:r w:rsidRPr="00D108F6">
        <w:t>. Accessed on October 7, 2025.</w:t>
      </w:r>
    </w:p>
    <w:sectPr w:rsidR="000C7AFB" w:rsidRPr="00D108F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C7511" w14:textId="77777777" w:rsidR="00191BD9" w:rsidRDefault="00191BD9" w:rsidP="00DC1CA0">
      <w:r>
        <w:separator/>
      </w:r>
    </w:p>
  </w:endnote>
  <w:endnote w:type="continuationSeparator" w:id="0">
    <w:p w14:paraId="238C5E93" w14:textId="77777777" w:rsidR="00191BD9" w:rsidRDefault="00191BD9"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7EB0B" w14:textId="77777777" w:rsidR="00D108F6" w:rsidRDefault="00D10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5D05C" w14:textId="77777777"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75E6BA4D" wp14:editId="2F8606D2">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0F7D7A7A" w14:textId="7EB9B89E" w:rsidR="009F0B2E" w:rsidRPr="008C5074" w:rsidRDefault="00EA3297" w:rsidP="008C5074">
                          <w:pPr>
                            <w:pStyle w:val="Footer"/>
                          </w:pPr>
                          <w:r>
                            <w:t>Writing From the Heart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5E6BA4D"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" filled="f" stroked="f" strokeweight=".5pt">
              <v:textbox style="mso-fit-shape-to-text:t">
                <w:txbxContent>
                  <w:p w14:paraId="0F7D7A7A" w14:textId="7EB9B89E" w:rsidR="009F0B2E" w:rsidRPr="008C5074" w:rsidRDefault="00EA3297" w:rsidP="008C5074">
                    <w:pPr>
                      <w:pStyle w:val="Footer"/>
                    </w:pPr>
                    <w:r>
                      <w:t>Writing From the Heart</w:t>
                    </w:r>
                  </w:p>
                </w:txbxContent>
              </v:textbox>
            </v:shape>
          </w:pict>
        </mc:Fallback>
      </mc:AlternateContent>
    </w:r>
    <w:r>
      <w:rPr>
        <w:noProof/>
      </w:rPr>
      <w:drawing>
        <wp:anchor distT="0" distB="0" distL="114300" distR="114300" simplePos="0" relativeHeight="251662335" behindDoc="1" locked="0" layoutInCell="1" allowOverlap="1" wp14:anchorId="43C08107" wp14:editId="4B22C21C">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38376" w14:textId="77777777" w:rsidR="00D108F6" w:rsidRDefault="00D10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1ABAE" w14:textId="77777777" w:rsidR="00191BD9" w:rsidRDefault="00191BD9" w:rsidP="00DC1CA0">
      <w:r>
        <w:separator/>
      </w:r>
    </w:p>
  </w:footnote>
  <w:footnote w:type="continuationSeparator" w:id="0">
    <w:p w14:paraId="09FFAB6E" w14:textId="77777777" w:rsidR="00191BD9" w:rsidRDefault="00191BD9" w:rsidP="00DC1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875F2" w14:textId="77777777" w:rsidR="00D108F6" w:rsidRDefault="00D108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5184A" w14:textId="77777777" w:rsidR="00D108F6" w:rsidRDefault="00D108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18DAB" w14:textId="77777777" w:rsidR="00D108F6" w:rsidRDefault="00D108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AFB"/>
    <w:rsid w:val="0000487B"/>
    <w:rsid w:val="00072D23"/>
    <w:rsid w:val="000C7623"/>
    <w:rsid w:val="000C7AFB"/>
    <w:rsid w:val="00191BD9"/>
    <w:rsid w:val="001B5BA6"/>
    <w:rsid w:val="002040D8"/>
    <w:rsid w:val="00233158"/>
    <w:rsid w:val="00245200"/>
    <w:rsid w:val="00246BC1"/>
    <w:rsid w:val="00274BB5"/>
    <w:rsid w:val="002D4C34"/>
    <w:rsid w:val="00304DC6"/>
    <w:rsid w:val="00403889"/>
    <w:rsid w:val="00463853"/>
    <w:rsid w:val="00480109"/>
    <w:rsid w:val="004806AD"/>
    <w:rsid w:val="004856EB"/>
    <w:rsid w:val="004C2D48"/>
    <w:rsid w:val="004D0B87"/>
    <w:rsid w:val="005345DE"/>
    <w:rsid w:val="005B2598"/>
    <w:rsid w:val="005B4511"/>
    <w:rsid w:val="005C47C7"/>
    <w:rsid w:val="005E3EB2"/>
    <w:rsid w:val="00644B47"/>
    <w:rsid w:val="0066147A"/>
    <w:rsid w:val="006C5B24"/>
    <w:rsid w:val="006E2654"/>
    <w:rsid w:val="006F637F"/>
    <w:rsid w:val="00782F44"/>
    <w:rsid w:val="007A5710"/>
    <w:rsid w:val="00843190"/>
    <w:rsid w:val="008C5074"/>
    <w:rsid w:val="008E31E6"/>
    <w:rsid w:val="008F712F"/>
    <w:rsid w:val="009112D3"/>
    <w:rsid w:val="00914680"/>
    <w:rsid w:val="00976B6A"/>
    <w:rsid w:val="00977E3D"/>
    <w:rsid w:val="009A5C70"/>
    <w:rsid w:val="009A7873"/>
    <w:rsid w:val="009F0B2E"/>
    <w:rsid w:val="00A1673F"/>
    <w:rsid w:val="00A77EC7"/>
    <w:rsid w:val="00AF213D"/>
    <w:rsid w:val="00B26961"/>
    <w:rsid w:val="00BD7B9F"/>
    <w:rsid w:val="00BF08CE"/>
    <w:rsid w:val="00C83603"/>
    <w:rsid w:val="00CD2461"/>
    <w:rsid w:val="00CE2E34"/>
    <w:rsid w:val="00CF4EFB"/>
    <w:rsid w:val="00D108F6"/>
    <w:rsid w:val="00D45A2E"/>
    <w:rsid w:val="00D72955"/>
    <w:rsid w:val="00D760BA"/>
    <w:rsid w:val="00DC1CA0"/>
    <w:rsid w:val="00DE0B48"/>
    <w:rsid w:val="00E26CEB"/>
    <w:rsid w:val="00E326C3"/>
    <w:rsid w:val="00E44AF5"/>
    <w:rsid w:val="00E45663"/>
    <w:rsid w:val="00E46C11"/>
    <w:rsid w:val="00E76FF3"/>
    <w:rsid w:val="00EA2AF9"/>
    <w:rsid w:val="00EA3297"/>
    <w:rsid w:val="00EB6E7A"/>
    <w:rsid w:val="00F10244"/>
    <w:rsid w:val="00F80B5C"/>
    <w:rsid w:val="00F8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AF6C1"/>
  <w15:chartTrackingRefBased/>
  <w15:docId w15:val="{F008A025-378B-4936-B0ED-0B7116488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26961"/>
  </w:style>
  <w:style w:type="paragraph" w:styleId="Heading1">
    <w:name w:val="heading 1"/>
    <w:basedOn w:val="Normal"/>
    <w:next w:val="Normal"/>
    <w:link w:val="Heading1Char"/>
    <w:uiPriority w:val="9"/>
    <w:qFormat/>
    <w:rsid w:val="00B26961"/>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B26961"/>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B26961"/>
    <w:pPr>
      <w:outlineLvl w:val="2"/>
    </w:pPr>
    <w:rPr>
      <w:i/>
      <w:iCs/>
      <w:sz w:val="18"/>
      <w:szCs w:val="18"/>
    </w:rPr>
  </w:style>
  <w:style w:type="paragraph" w:styleId="Heading4">
    <w:name w:val="heading 4"/>
    <w:basedOn w:val="Footer"/>
    <w:next w:val="Normal"/>
    <w:link w:val="Heading4Char"/>
    <w:uiPriority w:val="9"/>
    <w:unhideWhenUsed/>
    <w:qFormat/>
    <w:rsid w:val="00B26961"/>
    <w:rPr>
      <w:b w:val="0"/>
      <w:bCs w:val="0"/>
    </w:rPr>
  </w:style>
  <w:style w:type="paragraph" w:styleId="Heading5">
    <w:name w:val="heading 5"/>
    <w:basedOn w:val="Normal"/>
    <w:next w:val="Normal"/>
    <w:link w:val="Heading5Char"/>
    <w:uiPriority w:val="9"/>
    <w:semiHidden/>
    <w:unhideWhenUsed/>
    <w:qFormat/>
    <w:rsid w:val="00B26961"/>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B269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9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9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9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961"/>
    <w:rPr>
      <w:rFonts w:eastAsia="Times New Roman"/>
      <w:b/>
      <w:bCs/>
      <w:color w:val="971D20" w:themeColor="accent3"/>
      <w:kern w:val="36"/>
      <w14:ligatures w14:val="none"/>
    </w:rPr>
  </w:style>
  <w:style w:type="character" w:customStyle="1" w:styleId="Heading2Char">
    <w:name w:val="Heading 2 Char"/>
    <w:basedOn w:val="DefaultParagraphFont"/>
    <w:link w:val="Heading2"/>
    <w:uiPriority w:val="9"/>
    <w:rsid w:val="00B26961"/>
    <w:rPr>
      <w:i/>
      <w:iCs/>
      <w:color w:val="971D20" w:themeColor="accent3"/>
    </w:rPr>
  </w:style>
  <w:style w:type="character" w:customStyle="1" w:styleId="Heading3Char">
    <w:name w:val="Heading 3 Char"/>
    <w:aliases w:val="Caption/Cutline/Citation Char"/>
    <w:basedOn w:val="DefaultParagraphFont"/>
    <w:link w:val="Heading3"/>
    <w:uiPriority w:val="9"/>
    <w:rsid w:val="00B26961"/>
    <w:rPr>
      <w:i/>
      <w:iCs/>
      <w:sz w:val="18"/>
      <w:szCs w:val="18"/>
    </w:rPr>
  </w:style>
  <w:style w:type="character" w:customStyle="1" w:styleId="Heading4Char">
    <w:name w:val="Heading 4 Char"/>
    <w:basedOn w:val="DefaultParagraphFont"/>
    <w:link w:val="Heading4"/>
    <w:uiPriority w:val="9"/>
    <w:rsid w:val="00B26961"/>
    <w:rPr>
      <w:caps/>
    </w:rPr>
  </w:style>
  <w:style w:type="character" w:customStyle="1" w:styleId="Heading5Char">
    <w:name w:val="Heading 5 Char"/>
    <w:basedOn w:val="DefaultParagraphFont"/>
    <w:link w:val="Heading5"/>
    <w:uiPriority w:val="9"/>
    <w:semiHidden/>
    <w:rsid w:val="00B26961"/>
    <w:rPr>
      <w:rFonts w:eastAsiaTheme="majorEastAsia" w:cstheme="majorBidi"/>
      <w:color w:val="1E6792" w:themeColor="accent1" w:themeShade="BF"/>
    </w:rPr>
  </w:style>
  <w:style w:type="character" w:customStyle="1" w:styleId="Heading6Char">
    <w:name w:val="Heading 6 Char"/>
    <w:basedOn w:val="DefaultParagraphFont"/>
    <w:link w:val="Heading6"/>
    <w:uiPriority w:val="9"/>
    <w:semiHidden/>
    <w:rsid w:val="00B269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9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9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961"/>
    <w:rPr>
      <w:rFonts w:eastAsiaTheme="majorEastAsia" w:cstheme="majorBidi"/>
      <w:color w:val="272727" w:themeColor="text1" w:themeTint="D8"/>
    </w:rPr>
  </w:style>
  <w:style w:type="paragraph" w:styleId="Title">
    <w:name w:val="Title"/>
    <w:aliases w:val="Document Title"/>
    <w:basedOn w:val="Normal"/>
    <w:next w:val="Normal"/>
    <w:link w:val="TitleChar"/>
    <w:uiPriority w:val="10"/>
    <w:qFormat/>
    <w:rsid w:val="00B26961"/>
    <w:rPr>
      <w:b/>
      <w:bCs/>
      <w:caps/>
      <w:sz w:val="32"/>
      <w:szCs w:val="32"/>
    </w:rPr>
  </w:style>
  <w:style w:type="character" w:customStyle="1" w:styleId="TitleChar">
    <w:name w:val="Title Char"/>
    <w:aliases w:val="Document Title Char"/>
    <w:basedOn w:val="DefaultParagraphFont"/>
    <w:link w:val="Title"/>
    <w:uiPriority w:val="10"/>
    <w:rsid w:val="00B26961"/>
    <w:rPr>
      <w:b/>
      <w:bCs/>
      <w:caps/>
      <w:sz w:val="32"/>
      <w:szCs w:val="32"/>
    </w:rPr>
  </w:style>
  <w:style w:type="character" w:styleId="FollowedHyperlink">
    <w:name w:val="FollowedHyperlink"/>
    <w:basedOn w:val="DefaultParagraphFont"/>
    <w:uiPriority w:val="99"/>
    <w:semiHidden/>
    <w:unhideWhenUsed/>
    <w:rsid w:val="00B26961"/>
    <w:rPr>
      <w:color w:val="288AC3" w:themeColor="followedHyperlink"/>
      <w:u w:val="single"/>
    </w:rPr>
  </w:style>
  <w:style w:type="paragraph" w:styleId="Footer">
    <w:name w:val="footer"/>
    <w:basedOn w:val="Normal"/>
    <w:link w:val="FooterChar"/>
    <w:uiPriority w:val="99"/>
    <w:unhideWhenUsed/>
    <w:rsid w:val="00B26961"/>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B26961"/>
    <w:rPr>
      <w:b/>
      <w:bCs/>
      <w:caps/>
    </w:rPr>
  </w:style>
  <w:style w:type="paragraph" w:styleId="NormalWeb">
    <w:name w:val="Normal (Web)"/>
    <w:basedOn w:val="Normal"/>
    <w:uiPriority w:val="99"/>
    <w:semiHidden/>
    <w:unhideWhenUsed/>
    <w:rsid w:val="00B2696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B26961"/>
    <w:pPr>
      <w:ind w:left="720"/>
    </w:pPr>
    <w:rPr>
      <w:i/>
    </w:rPr>
  </w:style>
  <w:style w:type="character" w:styleId="Hyperlink">
    <w:name w:val="Hyperlink"/>
    <w:basedOn w:val="DefaultParagraphFont"/>
    <w:uiPriority w:val="99"/>
    <w:unhideWhenUsed/>
    <w:rsid w:val="00B26961"/>
    <w:rPr>
      <w:color w:val="2783BA"/>
      <w:u w:val="single"/>
    </w:rPr>
  </w:style>
  <w:style w:type="character" w:styleId="UnresolvedMention">
    <w:name w:val="Unresolved Mention"/>
    <w:basedOn w:val="DefaultParagraphFont"/>
    <w:uiPriority w:val="99"/>
    <w:semiHidden/>
    <w:unhideWhenUsed/>
    <w:rsid w:val="00B26961"/>
    <w:rPr>
      <w:color w:val="605E5C"/>
      <w:shd w:val="clear" w:color="auto" w:fill="E1DFDD"/>
    </w:rPr>
  </w:style>
  <w:style w:type="paragraph" w:styleId="Header">
    <w:name w:val="header"/>
    <w:basedOn w:val="Normal"/>
    <w:link w:val="HeaderChar"/>
    <w:uiPriority w:val="99"/>
    <w:unhideWhenUsed/>
    <w:rsid w:val="00B269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961"/>
  </w:style>
  <w:style w:type="paragraph" w:styleId="ListParagraph">
    <w:name w:val="List Paragraph"/>
    <w:basedOn w:val="Normal"/>
    <w:uiPriority w:val="34"/>
    <w:qFormat/>
    <w:rsid w:val="00B26961"/>
    <w:pPr>
      <w:ind w:left="720"/>
      <w:contextualSpacing/>
    </w:pPr>
  </w:style>
  <w:style w:type="paragraph" w:customStyle="1" w:styleId="AnswerKey">
    <w:name w:val="Answer Key"/>
    <w:basedOn w:val="Normal"/>
    <w:qFormat/>
    <w:rsid w:val="00B26961"/>
    <w:rPr>
      <w:color w:val="D30F7F" w:themeColor="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ike0002\Documents\Custom%20Office%20Templates\Vertical%20(25)&#8212;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C:\Users\eike0002\Documents\Custom Office Templates\Vertical (25)—Template.dotx</Template>
  <TotalTime>4</TotalTime>
  <Pages>2</Pages>
  <Words>491</Words>
  <Characters>2775</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3248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Writing from the Heart</dc:title>
  <dc:subject/>
  <dc:creator>K20 Center</dc:creator>
  <cp:keywords/>
  <dc:description/>
  <cp:lastModifiedBy>Gracia, Ann M.</cp:lastModifiedBy>
  <cp:revision>4</cp:revision>
  <dcterms:created xsi:type="dcterms:W3CDTF">2025-10-31T17:03:00Z</dcterms:created>
  <dcterms:modified xsi:type="dcterms:W3CDTF">2026-02-25T16:15:00Z</dcterms:modified>
  <cp:category/>
</cp:coreProperties>
</file>