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4637" w14:textId="56CF3C46" w:rsidR="00A841D3" w:rsidRPr="00A841D3" w:rsidRDefault="004C73BA" w:rsidP="00FD58B2">
      <w:pPr>
        <w:pStyle w:val="Heading1"/>
        <w:spacing w:before="0"/>
        <w:rPr>
          <w:rStyle w:val="body"/>
          <w:rFonts w:ascii="Calibri" w:hAnsi="Calibri"/>
        </w:rPr>
      </w:pPr>
      <w:r>
        <w:t>L</w:t>
      </w:r>
      <w:r w:rsidR="006847D5">
        <w:t>EARNING</w:t>
      </w:r>
      <w:r>
        <w:t xml:space="preserve"> S</w:t>
      </w:r>
      <w:r w:rsidR="006847D5">
        <w:t>TATION</w:t>
      </w:r>
      <w:r>
        <w:t xml:space="preserve"> 2</w:t>
      </w:r>
    </w:p>
    <w:p w14:paraId="6910353F" w14:textId="77777777" w:rsidR="004C73BA" w:rsidRDefault="004C73BA" w:rsidP="00695502">
      <w:pPr>
        <w:pStyle w:val="NoSpacing"/>
        <w:spacing w:before="240"/>
        <w:rPr>
          <w:rStyle w:val="Heading2Char"/>
        </w:rPr>
      </w:pPr>
      <w:r>
        <w:rPr>
          <w:rStyle w:val="Heading2Char"/>
        </w:rPr>
        <w:t>Religion</w:t>
      </w:r>
    </w:p>
    <w:p w14:paraId="66342CBB" w14:textId="6AA22271" w:rsidR="00695502" w:rsidRDefault="002E72F5" w:rsidP="00695502">
      <w:pPr>
        <w:pStyle w:val="NoSpacing"/>
        <w:spacing w:before="240"/>
        <w:rPr>
          <w:rFonts w:cs="OpenSans-Bold"/>
          <w:b/>
          <w:bCs/>
          <w:color w:val="A41E35"/>
          <w:szCs w:val="18"/>
        </w:rPr>
      </w:pPr>
      <w:r w:rsidRPr="00695502">
        <w:rPr>
          <w:rStyle w:val="Heading2Char"/>
        </w:rPr>
        <w:t>Background</w:t>
      </w:r>
      <w:r>
        <w:rPr>
          <w:rStyle w:val="Heading2Char"/>
        </w:rPr>
        <w:t xml:space="preserve"> </w:t>
      </w:r>
      <w:r w:rsidR="00A57937" w:rsidRPr="00A841D3">
        <w:rPr>
          <w:rFonts w:cs="OpenSans-Bold"/>
          <w:b/>
          <w:bCs/>
          <w:color w:val="A41E35"/>
          <w:szCs w:val="18"/>
        </w:rPr>
        <w:t xml:space="preserve"> </w:t>
      </w:r>
    </w:p>
    <w:p w14:paraId="7301ACC2" w14:textId="5B1801F4" w:rsidR="00D61CA3" w:rsidRPr="00FD58B2" w:rsidRDefault="00D61CA3" w:rsidP="00FD58B2">
      <w:pPr>
        <w:spacing w:before="240" w:line="276" w:lineRule="auto"/>
        <w:rPr>
          <w:rStyle w:val="body"/>
          <w:rFonts w:ascii="Calibri" w:hAnsi="Calibri"/>
          <w:sz w:val="24"/>
          <w:szCs w:val="24"/>
        </w:rPr>
      </w:pPr>
      <w:r w:rsidRPr="00FD58B2">
        <w:rPr>
          <w:rStyle w:val="body"/>
          <w:rFonts w:ascii="Calibri" w:hAnsi="Calibri"/>
          <w:sz w:val="24"/>
          <w:szCs w:val="24"/>
        </w:rPr>
        <w:t>The 1920s clash between modern and traditional values cam</w:t>
      </w:r>
      <w:r w:rsidR="00496479" w:rsidRPr="00FD58B2">
        <w:rPr>
          <w:rStyle w:val="body"/>
          <w:rFonts w:ascii="Calibri" w:hAnsi="Calibri"/>
          <w:sz w:val="24"/>
          <w:szCs w:val="24"/>
        </w:rPr>
        <w:t>e to a highly publicized head in</w:t>
      </w:r>
      <w:r w:rsidRPr="00FD58B2">
        <w:rPr>
          <w:rStyle w:val="body"/>
          <w:rFonts w:ascii="Calibri" w:hAnsi="Calibri"/>
          <w:sz w:val="24"/>
          <w:szCs w:val="24"/>
        </w:rPr>
        <w:t xml:space="preserve"> the </w:t>
      </w:r>
      <w:r w:rsidR="00A57EE4" w:rsidRPr="00FD58B2">
        <w:rPr>
          <w:rStyle w:val="body"/>
          <w:rFonts w:ascii="Calibri" w:hAnsi="Calibri"/>
          <w:sz w:val="24"/>
          <w:szCs w:val="24"/>
        </w:rPr>
        <w:t xml:space="preserve">1925 </w:t>
      </w:r>
      <w:r w:rsidRPr="00FD58B2">
        <w:rPr>
          <w:rStyle w:val="body"/>
          <w:rFonts w:ascii="Calibri" w:hAnsi="Calibri"/>
          <w:sz w:val="24"/>
          <w:szCs w:val="24"/>
        </w:rPr>
        <w:t xml:space="preserve">legal battle between </w:t>
      </w:r>
      <w:r w:rsidR="00496479" w:rsidRPr="00FD58B2">
        <w:rPr>
          <w:rStyle w:val="body"/>
          <w:rFonts w:ascii="Calibri" w:hAnsi="Calibri"/>
          <w:sz w:val="24"/>
          <w:szCs w:val="24"/>
        </w:rPr>
        <w:t xml:space="preserve">the State of Tennessee and substitute teacher John Thomas Scopes. On the surface, the </w:t>
      </w:r>
      <w:r w:rsidR="00A57EE4" w:rsidRPr="00FD58B2">
        <w:rPr>
          <w:rStyle w:val="body"/>
          <w:rFonts w:ascii="Calibri" w:hAnsi="Calibri"/>
          <w:sz w:val="24"/>
          <w:szCs w:val="24"/>
        </w:rPr>
        <w:t>Scopes “Monkey” Trial</w:t>
      </w:r>
      <w:r w:rsidR="00496479" w:rsidRPr="00FD58B2">
        <w:rPr>
          <w:rStyle w:val="body"/>
          <w:rFonts w:ascii="Calibri" w:hAnsi="Calibri"/>
          <w:sz w:val="24"/>
          <w:szCs w:val="24"/>
        </w:rPr>
        <w:t xml:space="preserve"> was about enforcing </w:t>
      </w:r>
      <w:proofErr w:type="spellStart"/>
      <w:r w:rsidR="00496479" w:rsidRPr="00FD58B2">
        <w:rPr>
          <w:rStyle w:val="body"/>
          <w:rFonts w:ascii="Calibri" w:hAnsi="Calibri"/>
          <w:sz w:val="24"/>
          <w:szCs w:val="24"/>
        </w:rPr>
        <w:t>Tenessee’s</w:t>
      </w:r>
      <w:proofErr w:type="spellEnd"/>
      <w:r w:rsidR="00496479" w:rsidRPr="00FD58B2">
        <w:rPr>
          <w:rStyle w:val="body"/>
          <w:rFonts w:ascii="Calibri" w:hAnsi="Calibri"/>
          <w:sz w:val="24"/>
          <w:szCs w:val="24"/>
        </w:rPr>
        <w:t xml:space="preserve"> </w:t>
      </w:r>
      <w:r w:rsidR="00496479" w:rsidRPr="00FD58B2">
        <w:rPr>
          <w:rStyle w:val="body"/>
          <w:rFonts w:ascii="Calibri" w:hAnsi="Calibri"/>
          <w:i/>
          <w:sz w:val="24"/>
          <w:szCs w:val="24"/>
        </w:rPr>
        <w:t>Butler Act</w:t>
      </w:r>
      <w:r w:rsidR="00496479" w:rsidRPr="00FD58B2">
        <w:rPr>
          <w:rStyle w:val="body"/>
          <w:rFonts w:ascii="Calibri" w:hAnsi="Calibri"/>
          <w:sz w:val="24"/>
          <w:szCs w:val="24"/>
        </w:rPr>
        <w:t xml:space="preserve">, which made it illegal to teach evolution in state-funded schools; but </w:t>
      </w:r>
      <w:r w:rsidR="00421F79" w:rsidRPr="00FD58B2">
        <w:rPr>
          <w:rStyle w:val="body"/>
          <w:rFonts w:ascii="Calibri" w:hAnsi="Calibri"/>
          <w:sz w:val="24"/>
          <w:szCs w:val="24"/>
        </w:rPr>
        <w:t xml:space="preserve">the legal battle </w:t>
      </w:r>
      <w:r w:rsidR="00496479" w:rsidRPr="00FD58B2">
        <w:rPr>
          <w:rStyle w:val="body"/>
          <w:rFonts w:ascii="Calibri" w:hAnsi="Calibri"/>
          <w:sz w:val="24"/>
          <w:szCs w:val="24"/>
        </w:rPr>
        <w:t xml:space="preserve">drew national attention for publicizing the </w:t>
      </w:r>
      <w:r w:rsidR="00496479" w:rsidRPr="00FD58B2">
        <w:rPr>
          <w:rStyle w:val="body"/>
          <w:rFonts w:ascii="Calibri" w:hAnsi="Calibri"/>
          <w:i/>
          <w:sz w:val="24"/>
          <w:szCs w:val="24"/>
        </w:rPr>
        <w:t>Fundamentalist-Modernist Controversy</w:t>
      </w:r>
      <w:r w:rsidR="00496479" w:rsidRPr="00FD58B2">
        <w:rPr>
          <w:rStyle w:val="body"/>
          <w:rFonts w:ascii="Calibri" w:hAnsi="Calibri"/>
          <w:sz w:val="24"/>
          <w:szCs w:val="24"/>
        </w:rPr>
        <w:t xml:space="preserve">, a </w:t>
      </w:r>
      <w:r w:rsidR="00A57EE4" w:rsidRPr="00FD58B2">
        <w:rPr>
          <w:rStyle w:val="body"/>
          <w:rFonts w:ascii="Calibri" w:hAnsi="Calibri"/>
          <w:sz w:val="24"/>
          <w:szCs w:val="24"/>
        </w:rPr>
        <w:t>Christian dispute</w:t>
      </w:r>
      <w:r w:rsidR="00496479" w:rsidRPr="00FD58B2">
        <w:rPr>
          <w:rStyle w:val="body"/>
          <w:rFonts w:ascii="Calibri" w:hAnsi="Calibri"/>
          <w:sz w:val="24"/>
          <w:szCs w:val="24"/>
        </w:rPr>
        <w:t xml:space="preserve"> in the 1920s and ‘30s </w:t>
      </w:r>
      <w:r w:rsidR="00A57EE4" w:rsidRPr="00FD58B2">
        <w:rPr>
          <w:rStyle w:val="body"/>
          <w:rFonts w:ascii="Calibri" w:hAnsi="Calibri"/>
          <w:sz w:val="24"/>
          <w:szCs w:val="24"/>
        </w:rPr>
        <w:t>over the role of religion and its expression in modern culture.</w:t>
      </w:r>
    </w:p>
    <w:p w14:paraId="615A38D7" w14:textId="60DA24DC" w:rsidR="00367A8C" w:rsidRPr="00FD58B2" w:rsidRDefault="00A57EE4" w:rsidP="00FD58B2">
      <w:pPr>
        <w:spacing w:before="240" w:line="276" w:lineRule="auto"/>
        <w:rPr>
          <w:rStyle w:val="body"/>
          <w:rFonts w:ascii="Calibri" w:hAnsi="Calibri"/>
          <w:sz w:val="24"/>
          <w:szCs w:val="24"/>
        </w:rPr>
      </w:pPr>
      <w:r w:rsidRPr="00FD58B2">
        <w:rPr>
          <w:rStyle w:val="body"/>
          <w:rFonts w:ascii="Calibri" w:hAnsi="Calibri"/>
          <w:sz w:val="24"/>
          <w:szCs w:val="24"/>
        </w:rPr>
        <w:t xml:space="preserve">The trial began on July 10, and quickly attracted spectators, national reporters, and preachers who evangelized from revival tents </w:t>
      </w:r>
      <w:r w:rsidR="00367A8C" w:rsidRPr="00FD58B2">
        <w:rPr>
          <w:rStyle w:val="body"/>
          <w:rFonts w:ascii="Calibri" w:hAnsi="Calibri"/>
          <w:sz w:val="24"/>
          <w:szCs w:val="24"/>
        </w:rPr>
        <w:t xml:space="preserve">along Dayton, Tennessee’s, main street. Soon, other </w:t>
      </w:r>
      <w:r w:rsidR="00661736" w:rsidRPr="00FD58B2">
        <w:rPr>
          <w:rStyle w:val="body"/>
          <w:rFonts w:ascii="Calibri" w:hAnsi="Calibri"/>
          <w:sz w:val="24"/>
          <w:szCs w:val="24"/>
        </w:rPr>
        <w:t>groups arrived to capitalize on the crowd</w:t>
      </w:r>
      <w:r w:rsidR="00367A8C" w:rsidRPr="00FD58B2">
        <w:rPr>
          <w:rStyle w:val="body"/>
          <w:rFonts w:ascii="Calibri" w:hAnsi="Calibri"/>
          <w:sz w:val="24"/>
          <w:szCs w:val="24"/>
        </w:rPr>
        <w:t xml:space="preserve">. </w:t>
      </w:r>
      <w:r w:rsidR="00661736" w:rsidRPr="00FD58B2">
        <w:rPr>
          <w:rStyle w:val="body"/>
          <w:rFonts w:ascii="Calibri" w:hAnsi="Calibri"/>
          <w:sz w:val="24"/>
          <w:szCs w:val="24"/>
        </w:rPr>
        <w:t>Exhibit tents and vendors, selling</w:t>
      </w:r>
      <w:r w:rsidR="00367A8C" w:rsidRPr="00FD58B2">
        <w:rPr>
          <w:rStyle w:val="body"/>
          <w:rFonts w:ascii="Calibri" w:hAnsi="Calibri"/>
          <w:sz w:val="24"/>
          <w:szCs w:val="24"/>
        </w:rPr>
        <w:t xml:space="preserve"> everything from Bibles to hot dogs, </w:t>
      </w:r>
      <w:r w:rsidR="00661736" w:rsidRPr="00FD58B2">
        <w:rPr>
          <w:rStyle w:val="body"/>
          <w:rFonts w:ascii="Calibri" w:hAnsi="Calibri"/>
          <w:sz w:val="24"/>
          <w:szCs w:val="24"/>
        </w:rPr>
        <w:t>created</w:t>
      </w:r>
      <w:r w:rsidR="00367A8C" w:rsidRPr="00FD58B2">
        <w:rPr>
          <w:rStyle w:val="body"/>
          <w:rFonts w:ascii="Calibri" w:hAnsi="Calibri"/>
          <w:sz w:val="24"/>
          <w:szCs w:val="24"/>
        </w:rPr>
        <w:t xml:space="preserve"> a carnival-like atmosphere in front of the courthouse.</w:t>
      </w:r>
    </w:p>
    <w:p w14:paraId="01B91FD5" w14:textId="0835DA06" w:rsidR="00367A8C" w:rsidRPr="00FD58B2" w:rsidRDefault="00367A8C" w:rsidP="00FD58B2">
      <w:pPr>
        <w:spacing w:before="240" w:line="276" w:lineRule="auto"/>
        <w:rPr>
          <w:rStyle w:val="body"/>
          <w:rFonts w:ascii="Calibri" w:hAnsi="Calibri"/>
          <w:sz w:val="24"/>
          <w:szCs w:val="24"/>
        </w:rPr>
      </w:pPr>
      <w:r w:rsidRPr="00FD58B2">
        <w:rPr>
          <w:rStyle w:val="body"/>
          <w:rFonts w:ascii="Calibri" w:hAnsi="Calibri"/>
          <w:sz w:val="24"/>
          <w:szCs w:val="24"/>
        </w:rPr>
        <w:t xml:space="preserve">In Rhea County Courthouse, the climate was not much different. Each side was represented by a famous advocate. Fundamental champion and three-time democratic presidential nominee, William Jennings Bryan, represented the state’s </w:t>
      </w:r>
      <w:r w:rsidR="00661736" w:rsidRPr="00FD58B2">
        <w:rPr>
          <w:rStyle w:val="body"/>
          <w:rFonts w:ascii="Calibri" w:hAnsi="Calibri"/>
          <w:sz w:val="24"/>
          <w:szCs w:val="24"/>
        </w:rPr>
        <w:t xml:space="preserve">argument while the agnostic defense attorney Clarence Darrow joined the ACLU to defend Scopes. And though Judge Raulston declared scientific testimony inadmissible in an attempt to </w:t>
      </w:r>
      <w:r w:rsidR="002A07B2" w:rsidRPr="00FD58B2">
        <w:rPr>
          <w:rStyle w:val="body"/>
          <w:rFonts w:ascii="Calibri" w:hAnsi="Calibri"/>
          <w:sz w:val="24"/>
          <w:szCs w:val="24"/>
        </w:rPr>
        <w:t xml:space="preserve">divert </w:t>
      </w:r>
      <w:r w:rsidR="00661736" w:rsidRPr="00FD58B2">
        <w:rPr>
          <w:rStyle w:val="body"/>
          <w:rFonts w:ascii="Calibri" w:hAnsi="Calibri"/>
          <w:sz w:val="24"/>
          <w:szCs w:val="24"/>
        </w:rPr>
        <w:t>focus</w:t>
      </w:r>
      <w:r w:rsidR="002A07B2" w:rsidRPr="00FD58B2">
        <w:rPr>
          <w:rStyle w:val="body"/>
          <w:rFonts w:ascii="Calibri" w:hAnsi="Calibri"/>
          <w:sz w:val="24"/>
          <w:szCs w:val="24"/>
        </w:rPr>
        <w:t xml:space="preserve"> from the Butler Act itself and</w:t>
      </w:r>
      <w:r w:rsidR="00661736" w:rsidRPr="00FD58B2">
        <w:rPr>
          <w:rStyle w:val="body"/>
          <w:rFonts w:ascii="Calibri" w:hAnsi="Calibri"/>
          <w:sz w:val="24"/>
          <w:szCs w:val="24"/>
        </w:rPr>
        <w:t xml:space="preserve"> on</w:t>
      </w:r>
      <w:r w:rsidR="002A07B2" w:rsidRPr="00FD58B2">
        <w:rPr>
          <w:rStyle w:val="body"/>
          <w:rFonts w:ascii="Calibri" w:hAnsi="Calibri"/>
          <w:sz w:val="24"/>
          <w:szCs w:val="24"/>
        </w:rPr>
        <w:t xml:space="preserve">to Scopes’ violation of it, the arguments of these lawyers still centered on interpretations of the Bible and the validity of </w:t>
      </w:r>
      <w:r w:rsidR="00421F79" w:rsidRPr="00FD58B2">
        <w:rPr>
          <w:rStyle w:val="body"/>
          <w:rFonts w:ascii="Calibri" w:hAnsi="Calibri"/>
          <w:sz w:val="24"/>
          <w:szCs w:val="24"/>
        </w:rPr>
        <w:t>the theory of evolution</w:t>
      </w:r>
      <w:r w:rsidR="002A07B2" w:rsidRPr="00FD58B2">
        <w:rPr>
          <w:rStyle w:val="body"/>
          <w:rFonts w:ascii="Calibri" w:hAnsi="Calibri"/>
          <w:sz w:val="24"/>
          <w:szCs w:val="24"/>
        </w:rPr>
        <w:t>.</w:t>
      </w:r>
    </w:p>
    <w:p w14:paraId="03D14D02" w14:textId="5DCE4E46" w:rsidR="00FD58B2" w:rsidRPr="00FD58B2" w:rsidRDefault="00421F79" w:rsidP="00FD58B2">
      <w:pPr>
        <w:spacing w:before="240" w:line="276" w:lineRule="auto"/>
        <w:rPr>
          <w:rStyle w:val="Heading2Char"/>
          <w:rFonts w:ascii="Calibri" w:eastAsiaTheme="minorEastAsia" w:hAnsi="Calibri" w:cs="OpenSans"/>
          <w:b w:val="0"/>
          <w:bCs w:val="0"/>
          <w:color w:val="323134"/>
          <w:sz w:val="24"/>
          <w:szCs w:val="24"/>
        </w:rPr>
      </w:pPr>
      <w:r w:rsidRPr="00FD58B2">
        <w:rPr>
          <w:rStyle w:val="body"/>
          <w:rFonts w:ascii="Calibri" w:hAnsi="Calibri"/>
          <w:sz w:val="24"/>
          <w:szCs w:val="24"/>
        </w:rPr>
        <w:t>In the end, Scopes was found guilty of violating the Butler Act and was fined $100 for it, the minimum amount for violating the law. Anti-evolutionists claimed the win as a victory for traditional, fundamentalist opinion, but the press reported that Scopes and the ACLU won the true argument. The ruling was overturned in 1927 on a technicality, but the Butler Act remained in effect for another 42 years.</w:t>
      </w:r>
    </w:p>
    <w:p w14:paraId="0F83EDF7" w14:textId="77777777" w:rsidR="00FD58B2" w:rsidRDefault="00FD58B2" w:rsidP="00FD58B2">
      <w:pPr>
        <w:pStyle w:val="Subtitle"/>
        <w:rPr>
          <w:rStyle w:val="Heading2Char"/>
          <w:bCs w:val="0"/>
          <w:color w:val="3E5C61" w:themeColor="accent2"/>
          <w:sz w:val="18"/>
          <w:szCs w:val="24"/>
        </w:rPr>
      </w:pPr>
    </w:p>
    <w:p w14:paraId="5DC53F3A" w14:textId="77777777" w:rsidR="00FD58B2" w:rsidRDefault="00FD58B2" w:rsidP="00FD58B2">
      <w:pPr>
        <w:pStyle w:val="Subtitle"/>
        <w:rPr>
          <w:rStyle w:val="Heading2Char"/>
          <w:bCs w:val="0"/>
          <w:color w:val="3E5C61" w:themeColor="accent2"/>
          <w:sz w:val="18"/>
          <w:szCs w:val="24"/>
        </w:rPr>
      </w:pPr>
    </w:p>
    <w:p w14:paraId="53BA196F" w14:textId="77777777" w:rsidR="00421F79" w:rsidRPr="00FD58B2" w:rsidRDefault="00421F79" w:rsidP="00FD58B2">
      <w:pPr>
        <w:pStyle w:val="Subtitle"/>
        <w:rPr>
          <w:rStyle w:val="Heading2Char"/>
          <w:bCs w:val="0"/>
          <w:color w:val="3E5C61" w:themeColor="accent2"/>
          <w:sz w:val="18"/>
          <w:szCs w:val="24"/>
        </w:rPr>
      </w:pPr>
      <w:r w:rsidRPr="00FD58B2">
        <w:rPr>
          <w:rStyle w:val="Heading2Char"/>
          <w:bCs w:val="0"/>
          <w:color w:val="3E5C61" w:themeColor="accent2"/>
          <w:sz w:val="18"/>
          <w:szCs w:val="24"/>
        </w:rPr>
        <w:t>Resources</w:t>
      </w:r>
    </w:p>
    <w:p w14:paraId="1BB435AC" w14:textId="77777777" w:rsidR="00421F79" w:rsidRPr="00FD58B2" w:rsidRDefault="00421F79" w:rsidP="00FD58B2">
      <w:pPr>
        <w:pStyle w:val="Subtitle"/>
        <w:ind w:left="720" w:hanging="720"/>
        <w:rPr>
          <w:rStyle w:val="Heading2Char"/>
          <w:b w:val="0"/>
          <w:bCs w:val="0"/>
          <w:color w:val="3E5C61" w:themeColor="accent2"/>
          <w:sz w:val="18"/>
          <w:szCs w:val="24"/>
        </w:rPr>
      </w:pPr>
      <w:r w:rsidRPr="00FD58B2">
        <w:rPr>
          <w:rStyle w:val="Heading2Char"/>
          <w:b w:val="0"/>
          <w:bCs w:val="0"/>
          <w:color w:val="3E5C61" w:themeColor="accent2"/>
          <w:sz w:val="18"/>
          <w:szCs w:val="24"/>
        </w:rPr>
        <w:t>Scopes Trial. (n.d.). In Wikipedia. Retrieved from https://en.wikipedia.org/wiki/Scopes_Trial</w:t>
      </w:r>
    </w:p>
    <w:p w14:paraId="00CC198C" w14:textId="77777777" w:rsidR="00421F79" w:rsidRPr="00FD58B2" w:rsidRDefault="00421F79" w:rsidP="00FD58B2">
      <w:pPr>
        <w:pStyle w:val="Subtitle"/>
        <w:ind w:left="720" w:hanging="720"/>
        <w:rPr>
          <w:rStyle w:val="Heading2Char"/>
          <w:b w:val="0"/>
          <w:bCs w:val="0"/>
          <w:color w:val="3E5C61" w:themeColor="accent2"/>
          <w:sz w:val="18"/>
          <w:szCs w:val="24"/>
        </w:rPr>
      </w:pPr>
      <w:r w:rsidRPr="00FD58B2">
        <w:rPr>
          <w:rStyle w:val="Heading2Char"/>
          <w:b w:val="0"/>
          <w:bCs w:val="0"/>
          <w:color w:val="3E5C61" w:themeColor="accent2"/>
          <w:sz w:val="18"/>
          <w:szCs w:val="24"/>
        </w:rPr>
        <w:t>Fundamentalist-Modernist Controversy. (n.d.). In Wikipedia. Retrieved from https://en.wikipedia.org/wiki/Fundamentalist%E2%80%93Modernist_Controversy</w:t>
      </w:r>
    </w:p>
    <w:p w14:paraId="067F2268" w14:textId="4ACC4E6C" w:rsidR="00FD58B2" w:rsidRPr="00FD58B2" w:rsidRDefault="00421F79" w:rsidP="00FD58B2">
      <w:pPr>
        <w:pStyle w:val="Subtitle"/>
        <w:ind w:left="720" w:hanging="720"/>
        <w:rPr>
          <w:rStyle w:val="Heading2Char"/>
          <w:b w:val="0"/>
          <w:bCs w:val="0"/>
          <w:color w:val="3E5C61" w:themeColor="accent2"/>
          <w:sz w:val="18"/>
          <w:szCs w:val="24"/>
        </w:rPr>
      </w:pPr>
      <w:r w:rsidRPr="00FD58B2">
        <w:rPr>
          <w:rStyle w:val="Heading2Char"/>
          <w:b w:val="0"/>
          <w:bCs w:val="0"/>
          <w:color w:val="3E5C61" w:themeColor="accent2"/>
          <w:sz w:val="18"/>
          <w:szCs w:val="24"/>
        </w:rPr>
        <w:t xml:space="preserve">PBS. (2001). </w:t>
      </w:r>
      <w:r w:rsidR="00FD58B2" w:rsidRPr="00FD58B2">
        <w:rPr>
          <w:rStyle w:val="Heading2Char"/>
          <w:b w:val="0"/>
          <w:bCs w:val="0"/>
          <w:color w:val="3E5C61" w:themeColor="accent2"/>
          <w:sz w:val="18"/>
          <w:szCs w:val="24"/>
        </w:rPr>
        <w:t>Scopes Trial. In Evolution Library. Retrieved from http://www.pbs.org/wgbh/evolution/library/08/2/l_082_01.html</w:t>
      </w:r>
    </w:p>
    <w:p w14:paraId="1AE955DC" w14:textId="77777777" w:rsidR="00FD58B2" w:rsidRPr="00FD58B2" w:rsidRDefault="00FD58B2" w:rsidP="00FD58B2">
      <w:pPr>
        <w:pStyle w:val="Subtitle"/>
        <w:ind w:left="720" w:hanging="720"/>
        <w:rPr>
          <w:rStyle w:val="Heading2Char"/>
          <w:b w:val="0"/>
          <w:bCs w:val="0"/>
          <w:color w:val="3E5C61" w:themeColor="accent2"/>
          <w:sz w:val="18"/>
          <w:szCs w:val="24"/>
        </w:rPr>
      </w:pPr>
      <w:r w:rsidRPr="00FD58B2">
        <w:rPr>
          <w:rStyle w:val="Heading2Char"/>
          <w:b w:val="0"/>
          <w:bCs w:val="0"/>
          <w:color w:val="3E5C61" w:themeColor="accent2"/>
          <w:sz w:val="18"/>
          <w:szCs w:val="24"/>
        </w:rPr>
        <w:t>History.com Staff. (2009). Monkey Trial begins. Retrieved from http://www.history.com/this-day-in-history/monkey-trial-begins</w:t>
      </w:r>
    </w:p>
    <w:p w14:paraId="6BFE8432" w14:textId="7E4FCC7C" w:rsidR="00421F79" w:rsidRDefault="00FD58B2" w:rsidP="00FD58B2">
      <w:pPr>
        <w:pStyle w:val="Subtitle"/>
        <w:ind w:left="720" w:hanging="720"/>
        <w:rPr>
          <w:rStyle w:val="Heading2Char"/>
        </w:rPr>
      </w:pPr>
      <w:r w:rsidRPr="00FD58B2">
        <w:rPr>
          <w:rStyle w:val="Heading2Char"/>
          <w:b w:val="0"/>
          <w:bCs w:val="0"/>
          <w:color w:val="3E5C61" w:themeColor="accent2"/>
          <w:sz w:val="18"/>
          <w:szCs w:val="24"/>
        </w:rPr>
        <w:lastRenderedPageBreak/>
        <w:t>Digital History. (2016). The Scopes Trial. In Digital History. Retrieved from http://www.digitalhistory.uh.edu/disp_textbook.cfm?smtID=2&amp;psid=3390</w:t>
      </w:r>
      <w:r w:rsidR="00421F79">
        <w:rPr>
          <w:rStyle w:val="Heading2Char"/>
        </w:rPr>
        <w:br w:type="page"/>
      </w:r>
    </w:p>
    <w:p w14:paraId="482EF1D1" w14:textId="77777777" w:rsidR="00CB7262" w:rsidRDefault="00507DDA" w:rsidP="002E72F5">
      <w:pPr>
        <w:suppressAutoHyphens/>
        <w:spacing w:before="180"/>
        <w:rPr>
          <w:rStyle w:val="Heading2Char"/>
        </w:rPr>
      </w:pPr>
      <w:r>
        <w:rPr>
          <w:rStyle w:val="Heading2Char"/>
        </w:rPr>
        <w:lastRenderedPageBreak/>
        <w:t xml:space="preserve">Document A: </w:t>
      </w:r>
    </w:p>
    <w:p w14:paraId="63E380EE" w14:textId="71BDE474" w:rsidR="00DC1486" w:rsidRPr="00DC1486" w:rsidRDefault="00507DDA" w:rsidP="002E72F5">
      <w:pPr>
        <w:suppressAutoHyphens/>
        <w:spacing w:before="180"/>
        <w:rPr>
          <w:rFonts w:asciiTheme="majorHAnsi" w:eastAsiaTheme="majorEastAsia" w:hAnsiTheme="majorHAnsi" w:cstheme="majorBidi"/>
          <w:b/>
          <w:bCs/>
          <w:color w:val="910D28" w:themeColor="accent1"/>
          <w:sz w:val="22"/>
          <w:szCs w:val="26"/>
        </w:rPr>
      </w:pPr>
      <w:r w:rsidRPr="00CB7262">
        <w:rPr>
          <w:rStyle w:val="Heading2Char"/>
          <w:i/>
        </w:rPr>
        <w:t>Hell and</w:t>
      </w:r>
      <w:r w:rsidR="00CB7262">
        <w:rPr>
          <w:rStyle w:val="Heading2Char"/>
          <w:i/>
        </w:rPr>
        <w:t xml:space="preserve"> t</w:t>
      </w:r>
      <w:r w:rsidR="00CB7262" w:rsidRPr="00CB7262">
        <w:rPr>
          <w:rStyle w:val="Heading2Char"/>
          <w:i/>
        </w:rPr>
        <w:t>he High Schools</w:t>
      </w:r>
      <w:r w:rsidR="00CB7262">
        <w:rPr>
          <w:rStyle w:val="Heading2Char"/>
        </w:rPr>
        <w:t>, b</w:t>
      </w:r>
      <w:r w:rsidR="00CB7262" w:rsidRPr="002E72F5">
        <w:rPr>
          <w:rStyle w:val="Heading2Char"/>
        </w:rPr>
        <w:t>y T.T. Martin, Evangelist, 1923</w:t>
      </w:r>
      <w:r w:rsidR="00CB7262">
        <w:rPr>
          <w:rStyle w:val="Heading2Char"/>
        </w:rPr>
        <w:t xml:space="preserve"> (Excerpt)</w:t>
      </w:r>
    </w:p>
    <w:p w14:paraId="010E2499" w14:textId="28F32618" w:rsidR="00CB7262" w:rsidRDefault="00CB7262" w:rsidP="002E72F5">
      <w:pPr>
        <w:suppressAutoHyphens/>
        <w:spacing w:before="180"/>
        <w:rPr>
          <w:rStyle w:val="Heading2Char"/>
        </w:rPr>
      </w:pPr>
      <w:r>
        <w:rPr>
          <w:rStyle w:val="Heading2Char"/>
        </w:rPr>
        <w:t>Chapter IX “The Responsibility of Fathers and Mothers for Evolution Being Taught to Their Children,” pp. 160-164</w:t>
      </w:r>
      <w:r w:rsidR="002E72F5" w:rsidRPr="002E72F5">
        <w:rPr>
          <w:rStyle w:val="Heading2Char"/>
        </w:rPr>
        <w:t xml:space="preserve"> </w:t>
      </w:r>
    </w:p>
    <w:p w14:paraId="16B5A061" w14:textId="08D24967" w:rsidR="00DC1486" w:rsidRPr="00DC5C9E" w:rsidRDefault="00DC1486" w:rsidP="00DC1486">
      <w:pPr>
        <w:spacing w:before="240"/>
        <w:rPr>
          <w:rStyle w:val="IntenseEmphasis"/>
          <w:sz w:val="20"/>
          <w:szCs w:val="20"/>
        </w:rPr>
      </w:pPr>
      <w:r w:rsidRPr="00DC5C9E">
        <w:rPr>
          <w:rStyle w:val="IntenseEmphasis"/>
          <w:sz w:val="20"/>
          <w:szCs w:val="20"/>
        </w:rPr>
        <w:t xml:space="preserve">Note: Evangelist T. T. Martin from Mississippi lectured on street corners and sold copies of his popular book, </w:t>
      </w:r>
      <w:r w:rsidR="00DC5C9E">
        <w:rPr>
          <w:rStyle w:val="IntenseEmphasis"/>
          <w:sz w:val="20"/>
          <w:szCs w:val="20"/>
        </w:rPr>
        <w:t>“</w:t>
      </w:r>
      <w:r w:rsidRPr="00DC5C9E">
        <w:rPr>
          <w:rStyle w:val="IntenseEmphasis"/>
          <w:sz w:val="20"/>
          <w:szCs w:val="20"/>
        </w:rPr>
        <w:t>Hell and the High Schools</w:t>
      </w:r>
      <w:r w:rsidR="00DC5C9E">
        <w:rPr>
          <w:rStyle w:val="IntenseEmphasis"/>
          <w:sz w:val="20"/>
          <w:szCs w:val="20"/>
        </w:rPr>
        <w:t>”</w:t>
      </w:r>
      <w:r w:rsidRPr="00DC5C9E">
        <w:rPr>
          <w:rStyle w:val="IntenseEmphasis"/>
          <w:sz w:val="20"/>
          <w:szCs w:val="20"/>
        </w:rPr>
        <w:t xml:space="preserve"> (</w:t>
      </w:r>
      <w:r w:rsidR="00DC5C9E">
        <w:rPr>
          <w:rStyle w:val="IntenseEmphasis"/>
          <w:sz w:val="20"/>
          <w:szCs w:val="20"/>
        </w:rPr>
        <w:t>excerpt</w:t>
      </w:r>
      <w:r w:rsidRPr="00DC5C9E">
        <w:rPr>
          <w:rStyle w:val="IntenseEmphasis"/>
          <w:sz w:val="20"/>
          <w:szCs w:val="20"/>
        </w:rPr>
        <w:t xml:space="preserve"> below), during the Scopes Trial in 1925: </w:t>
      </w:r>
    </w:p>
    <w:p w14:paraId="2DC36B5F" w14:textId="36518DE9" w:rsidR="00DC1486" w:rsidRPr="00DC1486" w:rsidRDefault="00DC1486" w:rsidP="00DC1486">
      <w:pPr>
        <w:pStyle w:val="Subtitle"/>
      </w:pPr>
      <w:r>
        <w:rPr>
          <w:rFonts w:cs="Times"/>
          <w:noProof/>
          <w:sz w:val="24"/>
        </w:rPr>
        <w:drawing>
          <wp:anchor distT="0" distB="0" distL="114300" distR="114300" simplePos="0" relativeHeight="251661312" behindDoc="0" locked="0" layoutInCell="1" allowOverlap="1" wp14:anchorId="026EECB9" wp14:editId="76FF2C40">
            <wp:simplePos x="0" y="0"/>
            <wp:positionH relativeFrom="column">
              <wp:posOffset>0</wp:posOffset>
            </wp:positionH>
            <wp:positionV relativeFrom="paragraph">
              <wp:posOffset>75565</wp:posOffset>
            </wp:positionV>
            <wp:extent cx="5486400" cy="33623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ti-EvolutionLeague.jpg"/>
                    <pic:cNvPicPr/>
                  </pic:nvPicPr>
                  <pic:blipFill rotWithShape="1">
                    <a:blip r:embed="rId6">
                      <a:extLst>
                        <a:ext uri="{28A0092B-C50C-407E-A947-70E740481C1C}">
                          <a14:useLocalDpi xmlns:a14="http://schemas.microsoft.com/office/drawing/2010/main" val="0"/>
                        </a:ext>
                      </a:extLst>
                    </a:blip>
                    <a:srcRect t="9128" b="8254"/>
                    <a:stretch/>
                  </pic:blipFill>
                  <pic:spPr bwMode="auto">
                    <a:xfrm>
                      <a:off x="0" y="0"/>
                      <a:ext cx="5486400" cy="3362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Licht, M. (1925). </w:t>
      </w:r>
      <w:r w:rsidRPr="00DC1486">
        <w:t xml:space="preserve">Anti-Evolution League, at the </w:t>
      </w:r>
      <w:r>
        <w:t>Scopes Trial, Dayton Tennessee f</w:t>
      </w:r>
      <w:r w:rsidRPr="00DC1486">
        <w:t>rom</w:t>
      </w:r>
      <w:r w:rsidRPr="00DC1486">
        <w:rPr>
          <w:rStyle w:val="apple-converted-space"/>
        </w:rPr>
        <w:t> </w:t>
      </w:r>
      <w:r w:rsidRPr="00DC1486">
        <w:t>Literary Digest, July 25, 1925</w:t>
      </w:r>
      <w:r>
        <w:t xml:space="preserve">. Retrieved from </w:t>
      </w:r>
      <w:r w:rsidRPr="00DC1486">
        <w:t>https://commons.wikimedia.org/wiki/File:Anti-EvolutionLeague.jpg</w:t>
      </w:r>
    </w:p>
    <w:p w14:paraId="301B930B" w14:textId="1F299DD8" w:rsidR="00507DDA" w:rsidRDefault="002E72F5" w:rsidP="00507DDA">
      <w:pPr>
        <w:suppressAutoHyphens/>
        <w:spacing w:before="240" w:line="276" w:lineRule="auto"/>
        <w:rPr>
          <w:rFonts w:asciiTheme="majorHAnsi" w:hAnsiTheme="majorHAnsi" w:cs="Times"/>
          <w:sz w:val="24"/>
        </w:rPr>
      </w:pPr>
      <w:r w:rsidRPr="002E72F5">
        <w:rPr>
          <w:rFonts w:asciiTheme="majorHAnsi" w:hAnsiTheme="majorHAnsi" w:cs="Times"/>
          <w:sz w:val="24"/>
        </w:rPr>
        <w:t>Fathers and Mothers!</w:t>
      </w:r>
    </w:p>
    <w:p w14:paraId="7A953B47" w14:textId="77777777" w:rsidR="00D533B4" w:rsidRDefault="002E72F5" w:rsidP="00507DDA">
      <w:pPr>
        <w:suppressAutoHyphens/>
        <w:spacing w:before="240" w:line="276" w:lineRule="auto"/>
        <w:rPr>
          <w:rFonts w:asciiTheme="majorHAnsi" w:hAnsiTheme="majorHAnsi" w:cs="Times"/>
          <w:sz w:val="24"/>
        </w:rPr>
      </w:pPr>
      <w:r w:rsidRPr="002E72F5">
        <w:rPr>
          <w:rFonts w:asciiTheme="majorHAnsi" w:hAnsiTheme="majorHAnsi" w:cs="Times"/>
          <w:sz w:val="24"/>
        </w:rPr>
        <w:t>DO YOU remember the first faint cry from a tiny little life, when the doctor told you that you were a parent? Can you ever forget the thrill, the inexpressible joy? No language can ever describe it. Did you realize then that there was a being whom you had brought into existence who would spend eternity in Heaven or in hell? Do you realize it now? Do you realize your responsibility for the eternal destiny of that child? Do not hide behind excuses; do not try to shirk responsibility; do not, as the ostrich, when about to be captured, who sticks his head in the sand, to avoid capture, try to escape by sticking your head in the sands of infidelity and saying you do not believe there is any hell. There is as much evidence for believing there is a hell as for believing there is a heaven</w:t>
      </w:r>
      <w:r w:rsidR="00D533B4">
        <w:rPr>
          <w:rFonts w:asciiTheme="majorHAnsi" w:hAnsiTheme="majorHAnsi" w:cs="Times"/>
          <w:sz w:val="24"/>
        </w:rPr>
        <w:t xml:space="preserve">. </w:t>
      </w:r>
    </w:p>
    <w:p w14:paraId="63EB97C0" w14:textId="4A1013E5" w:rsidR="00507DDA" w:rsidRDefault="00D533B4" w:rsidP="00507DDA">
      <w:pPr>
        <w:suppressAutoHyphens/>
        <w:spacing w:before="240" w:line="276" w:lineRule="auto"/>
        <w:rPr>
          <w:rFonts w:asciiTheme="majorHAnsi" w:hAnsiTheme="majorHAnsi" w:cs="Times"/>
          <w:sz w:val="24"/>
        </w:rPr>
      </w:pPr>
      <w:r>
        <w:rPr>
          <w:rFonts w:asciiTheme="majorHAnsi" w:hAnsiTheme="majorHAnsi" w:cs="Times"/>
          <w:sz w:val="24"/>
        </w:rPr>
        <w:t>. . .</w:t>
      </w:r>
    </w:p>
    <w:p w14:paraId="1C788334" w14:textId="77777777" w:rsidR="00D533B4" w:rsidRDefault="00DC1486" w:rsidP="00507DDA">
      <w:pPr>
        <w:suppressAutoHyphens/>
        <w:spacing w:before="240" w:line="276" w:lineRule="auto"/>
        <w:rPr>
          <w:rFonts w:asciiTheme="majorHAnsi" w:hAnsiTheme="majorHAnsi" w:cs="Times"/>
          <w:sz w:val="24"/>
        </w:rPr>
      </w:pPr>
      <w:r>
        <w:rPr>
          <w:noProof/>
        </w:rPr>
        <w:lastRenderedPageBreak/>
        <w:drawing>
          <wp:anchor distT="0" distB="0" distL="114300" distR="114300" simplePos="0" relativeHeight="251659264" behindDoc="0" locked="0" layoutInCell="1" allowOverlap="1" wp14:anchorId="76B356E5" wp14:editId="6E4E95DC">
            <wp:simplePos x="0" y="0"/>
            <wp:positionH relativeFrom="column">
              <wp:posOffset>3810</wp:posOffset>
            </wp:positionH>
            <wp:positionV relativeFrom="paragraph">
              <wp:posOffset>3810</wp:posOffset>
            </wp:positionV>
            <wp:extent cx="2098675" cy="2910840"/>
            <wp:effectExtent l="0" t="0" r="9525" b="1016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8675" cy="2910840"/>
                    </a:xfrm>
                    <a:prstGeom prst="rect">
                      <a:avLst/>
                    </a:prstGeom>
                    <a:noFill/>
                    <a:ln>
                      <a:noFill/>
                    </a:ln>
                  </pic:spPr>
                </pic:pic>
              </a:graphicData>
            </a:graphic>
            <wp14:sizeRelH relativeFrom="page">
              <wp14:pctWidth>0</wp14:pctWidth>
            </wp14:sizeRelH>
            <wp14:sizeRelV relativeFrom="page">
              <wp14:pctHeight>0</wp14:pctHeight>
            </wp14:sizeRelV>
          </wp:anchor>
        </w:drawing>
      </w:r>
      <w:r w:rsidR="002E72F5" w:rsidRPr="002E72F5">
        <w:rPr>
          <w:rFonts w:asciiTheme="majorHAnsi" w:hAnsiTheme="majorHAnsi" w:cs="Times"/>
          <w:sz w:val="24"/>
        </w:rPr>
        <w:t>Do you realize not only the duty but the privilege of keeping out of your child's life every influence that could possibly lead to its spending eternity in hell, and of putting into its life every possible influence that would lead to its</w:t>
      </w:r>
      <w:r w:rsidR="00507DDA">
        <w:rPr>
          <w:rFonts w:asciiTheme="majorHAnsi" w:hAnsiTheme="majorHAnsi" w:cs="Times"/>
          <w:sz w:val="24"/>
        </w:rPr>
        <w:t xml:space="preserve"> spen</w:t>
      </w:r>
      <w:r w:rsidR="00D533B4">
        <w:rPr>
          <w:rFonts w:asciiTheme="majorHAnsi" w:hAnsiTheme="majorHAnsi" w:cs="Times"/>
          <w:sz w:val="24"/>
        </w:rPr>
        <w:t>ding eternity in heaven?</w:t>
      </w:r>
    </w:p>
    <w:p w14:paraId="7EF5ED98" w14:textId="564E32E3" w:rsidR="00507DDA" w:rsidRDefault="00D533B4" w:rsidP="00507DDA">
      <w:pPr>
        <w:suppressAutoHyphens/>
        <w:spacing w:before="240" w:line="276" w:lineRule="auto"/>
        <w:rPr>
          <w:rFonts w:asciiTheme="majorHAnsi" w:hAnsiTheme="majorHAnsi" w:cs="Times"/>
          <w:sz w:val="24"/>
        </w:rPr>
      </w:pPr>
      <w:r>
        <w:rPr>
          <w:rFonts w:asciiTheme="majorHAnsi" w:hAnsiTheme="majorHAnsi" w:cs="Times"/>
          <w:sz w:val="24"/>
        </w:rPr>
        <w:t>. . .</w:t>
      </w:r>
    </w:p>
    <w:p w14:paraId="5EB102D4" w14:textId="3B105091" w:rsidR="00992453" w:rsidRDefault="002E72F5" w:rsidP="00507DDA">
      <w:pPr>
        <w:suppressAutoHyphens/>
        <w:spacing w:before="240" w:line="276" w:lineRule="auto"/>
        <w:rPr>
          <w:rFonts w:asciiTheme="majorHAnsi" w:hAnsiTheme="majorHAnsi" w:cs="Times"/>
          <w:sz w:val="24"/>
        </w:rPr>
      </w:pPr>
      <w:r w:rsidRPr="002E72F5">
        <w:rPr>
          <w:rFonts w:asciiTheme="majorHAnsi" w:hAnsiTheme="majorHAnsi" w:cs="Times"/>
          <w:sz w:val="24"/>
        </w:rPr>
        <w:t>But what have the High Schools of the land to do with the child spending eternity in hell? Many books being taught in t</w:t>
      </w:r>
      <w:r w:rsidR="00992453">
        <w:rPr>
          <w:rFonts w:asciiTheme="majorHAnsi" w:hAnsiTheme="majorHAnsi" w:cs="Times"/>
          <w:sz w:val="24"/>
        </w:rPr>
        <w:t>he High Schools teach Evolution—</w:t>
      </w:r>
      <w:r w:rsidRPr="002E72F5">
        <w:rPr>
          <w:rFonts w:asciiTheme="majorHAnsi" w:hAnsiTheme="majorHAnsi" w:cs="Times"/>
          <w:sz w:val="24"/>
        </w:rPr>
        <w:t>that</w:t>
      </w:r>
      <w:r w:rsidR="00992453">
        <w:rPr>
          <w:rFonts w:asciiTheme="majorHAnsi" w:hAnsiTheme="majorHAnsi" w:cs="Times"/>
          <w:sz w:val="24"/>
        </w:rPr>
        <w:t xml:space="preserve"> </w:t>
      </w:r>
      <w:r w:rsidRPr="002E72F5">
        <w:rPr>
          <w:rFonts w:asciiTheme="majorHAnsi" w:hAnsiTheme="majorHAnsi" w:cs="Times"/>
          <w:sz w:val="24"/>
        </w:rPr>
        <w:t>all species or kinds of beings, from</w:t>
      </w:r>
      <w:r w:rsidR="00992453">
        <w:rPr>
          <w:rFonts w:asciiTheme="majorHAnsi" w:hAnsiTheme="majorHAnsi" w:cs="Times"/>
          <w:sz w:val="24"/>
        </w:rPr>
        <w:t xml:space="preserve"> the smallest insects up to man,</w:t>
      </w:r>
      <w:r w:rsidRPr="002E72F5">
        <w:rPr>
          <w:rFonts w:asciiTheme="majorHAnsi" w:hAnsiTheme="majorHAnsi" w:cs="Times"/>
          <w:sz w:val="24"/>
        </w:rPr>
        <w:t xml:space="preserve"> have developed, evolved, from the lower species up to the higher; that the first living thing, not as large as the point of the finest needle, only one one-hundred-and-twentieth part of an inch in diameter, multiplied for ages, each generation differing very slightly, until a new species or kind was evolved, developed; and that this process continued till at last man was evolved; that the first man was "midway between the anthropoid ape and modern man;" that the first man did not speak a plain language, but chattered as animals in trees, having only exclamation of pain or pleasure. If this is true, then Jesus Christ was the bastard, illegitimate son of a fallen woman, not Deity, not real</w:t>
      </w:r>
      <w:r w:rsidR="00DC5C9E">
        <w:rPr>
          <w:rFonts w:asciiTheme="majorHAnsi" w:hAnsiTheme="majorHAnsi" w:cs="Times"/>
          <w:sz w:val="24"/>
        </w:rPr>
        <w:t>ly God's son . . .</w:t>
      </w:r>
    </w:p>
    <w:p w14:paraId="37DC7664" w14:textId="77777777" w:rsidR="00DC5C9E" w:rsidRDefault="002E72F5" w:rsidP="00507DDA">
      <w:pPr>
        <w:suppressAutoHyphens/>
        <w:spacing w:before="240" w:line="276" w:lineRule="auto"/>
        <w:rPr>
          <w:rFonts w:asciiTheme="majorHAnsi" w:hAnsiTheme="majorHAnsi" w:cs="Times"/>
          <w:sz w:val="24"/>
        </w:rPr>
      </w:pPr>
      <w:r w:rsidRPr="002E72F5">
        <w:rPr>
          <w:rFonts w:asciiTheme="majorHAnsi" w:hAnsiTheme="majorHAnsi" w:cs="Times"/>
          <w:sz w:val="24"/>
        </w:rPr>
        <w:t>It is in your power to save your children from this deadly, soul-destroying teaching. The Baptist, Catholic, Congregational, Disciple, Episcopalian, Lutheran, Methodist, Presbyterian and other fathers and mothers can, in twelve months, drive Evolution out of every tax-supported school in America and out of every denominatio</w:t>
      </w:r>
      <w:r w:rsidR="00CB7262">
        <w:rPr>
          <w:rFonts w:asciiTheme="majorHAnsi" w:hAnsiTheme="majorHAnsi" w:cs="Times"/>
          <w:sz w:val="24"/>
        </w:rPr>
        <w:t xml:space="preserve">nal </w:t>
      </w:r>
      <w:r w:rsidR="00DC5C9E">
        <w:rPr>
          <w:rFonts w:asciiTheme="majorHAnsi" w:hAnsiTheme="majorHAnsi" w:cs="Times"/>
          <w:sz w:val="24"/>
        </w:rPr>
        <w:t xml:space="preserve">school. Will they do it? </w:t>
      </w:r>
    </w:p>
    <w:p w14:paraId="0DE56E25" w14:textId="1FB69C0B" w:rsidR="00CB7262" w:rsidRDefault="00DC5C9E" w:rsidP="00507DDA">
      <w:pPr>
        <w:suppressAutoHyphens/>
        <w:spacing w:before="240" w:line="276" w:lineRule="auto"/>
        <w:rPr>
          <w:rFonts w:asciiTheme="majorHAnsi" w:hAnsiTheme="majorHAnsi" w:cs="Times"/>
          <w:sz w:val="24"/>
        </w:rPr>
      </w:pPr>
      <w:r>
        <w:rPr>
          <w:rFonts w:asciiTheme="majorHAnsi" w:hAnsiTheme="majorHAnsi" w:cs="Times"/>
          <w:sz w:val="24"/>
        </w:rPr>
        <w:t>. . .</w:t>
      </w:r>
    </w:p>
    <w:p w14:paraId="40573C84" w14:textId="65D810D4" w:rsidR="00CB7262" w:rsidRPr="00D533B4" w:rsidRDefault="00CB7262" w:rsidP="00D533B4">
      <w:pPr>
        <w:suppressAutoHyphens/>
        <w:spacing w:before="240" w:line="276" w:lineRule="auto"/>
        <w:rPr>
          <w:rFonts w:asciiTheme="majorHAnsi" w:hAnsiTheme="majorHAnsi" w:cs="Times"/>
          <w:sz w:val="24"/>
        </w:rPr>
      </w:pPr>
      <w:r>
        <w:rPr>
          <w:rFonts w:asciiTheme="majorHAnsi" w:hAnsiTheme="majorHAnsi" w:cs="Times"/>
          <w:sz w:val="24"/>
        </w:rPr>
        <w:t>Y</w:t>
      </w:r>
      <w:r w:rsidR="002E72F5" w:rsidRPr="002E72F5">
        <w:rPr>
          <w:rFonts w:asciiTheme="majorHAnsi" w:hAnsiTheme="majorHAnsi" w:cs="Times"/>
          <w:sz w:val="24"/>
        </w:rPr>
        <w:t>et the fathers and mothers of America, some to appear "broad and liberal," some to appear "up-to-date," some, because brow-beaten by these Evolutionist high-brows and their pussy-footing apologists and defenders, are standing silently by while our children are being eternally damned.</w:t>
      </w:r>
    </w:p>
    <w:p w14:paraId="6DB95F1B" w14:textId="77777777" w:rsidR="00CB7262" w:rsidRDefault="00CB7262" w:rsidP="00CB7262">
      <w:pPr>
        <w:pStyle w:val="Subtitle"/>
      </w:pPr>
    </w:p>
    <w:p w14:paraId="5BDB9A88" w14:textId="12223C99" w:rsidR="00CB7262" w:rsidRPr="00CB7262" w:rsidRDefault="00CB7262" w:rsidP="00CB7262">
      <w:pPr>
        <w:pStyle w:val="Subtitle"/>
      </w:pPr>
      <w:r w:rsidRPr="00CB7262">
        <w:t xml:space="preserve">Martin, T. T. (1923). </w:t>
      </w:r>
      <w:r>
        <w:t>T</w:t>
      </w:r>
      <w:r w:rsidRPr="00CB7262">
        <w:t xml:space="preserve">he responsibility of fathers and mothers for evolution being taught to their children. </w:t>
      </w:r>
      <w:r>
        <w:t xml:space="preserve">In </w:t>
      </w:r>
      <w:r w:rsidRPr="00CB7262">
        <w:t>Hell and the high schools</w:t>
      </w:r>
      <w:r>
        <w:t xml:space="preserve"> (pp. 160-164)</w:t>
      </w:r>
      <w:r w:rsidRPr="00CB7262">
        <w:t>. Kansas City, MO: The Western Baptist Publishing, Co. Retrieved from http://darrow.law.umn.edu/documents/Hell_and_the_High_Schools_OCR_Opt.pdf</w:t>
      </w:r>
    </w:p>
    <w:p w14:paraId="09193E5B" w14:textId="57D81035" w:rsidR="00CB7262" w:rsidRDefault="00CB7262" w:rsidP="00DC1486">
      <w:pPr>
        <w:pStyle w:val="Subtitle"/>
        <w:rPr>
          <w:rStyle w:val="Heading2Char"/>
        </w:rPr>
      </w:pPr>
      <w:r w:rsidRPr="00CB7262">
        <w:t>Public domain.</w:t>
      </w:r>
      <w:r w:rsidR="002E72F5" w:rsidRPr="002E72F5">
        <w:br/>
      </w:r>
      <w:r>
        <w:rPr>
          <w:rStyle w:val="Heading2Char"/>
        </w:rPr>
        <w:br w:type="page"/>
      </w:r>
    </w:p>
    <w:p w14:paraId="52BFE413" w14:textId="77777777" w:rsidR="0036072D" w:rsidRDefault="002E72F5" w:rsidP="0036072D">
      <w:pPr>
        <w:pStyle w:val="Heading2"/>
        <w:spacing w:after="240"/>
      </w:pPr>
      <w:r w:rsidRPr="0036072D">
        <w:lastRenderedPageBreak/>
        <w:t xml:space="preserve">Document B: </w:t>
      </w:r>
    </w:p>
    <w:p w14:paraId="41B16D35" w14:textId="77777777" w:rsidR="0036072D" w:rsidRDefault="002E72F5" w:rsidP="0036072D">
      <w:pPr>
        <w:pStyle w:val="Heading2"/>
        <w:spacing w:after="240"/>
      </w:pPr>
      <w:r w:rsidRPr="0036072D">
        <w:t>Clarence Darrow questioning William Jennings Bryan</w:t>
      </w:r>
      <w:r w:rsidR="0036072D">
        <w:t xml:space="preserve"> at the Scopes Trial (excerpt)</w:t>
      </w:r>
    </w:p>
    <w:p w14:paraId="5A658096" w14:textId="4EB758A1" w:rsidR="00F42F58" w:rsidRPr="0036072D" w:rsidRDefault="002E72F5" w:rsidP="0036072D">
      <w:pPr>
        <w:pStyle w:val="Heading2"/>
        <w:spacing w:after="240"/>
      </w:pPr>
      <w:r w:rsidRPr="0036072D">
        <w:t>June 1925</w:t>
      </w:r>
    </w:p>
    <w:p w14:paraId="0302EEC9" w14:textId="77777777" w:rsidR="002E72F5" w:rsidRPr="002E72F5"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Mr. Darrow: Do you claim that everything in the Bible should be literally interpreted?</w:t>
      </w:r>
    </w:p>
    <w:p w14:paraId="228F44E7" w14:textId="591C3E9A" w:rsidR="002E72F5" w:rsidRPr="002E72F5"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 xml:space="preserve">Mr. Bryan: I believe everything in the Bible should be accepted as it is given there; some of the Bible is given illustratively. For instance: "Ye are the salt of the earth." I would not insist that man was actually salt, or that he had flesh of salt, but it is used in the sense </w:t>
      </w:r>
      <w:r w:rsidR="00DC5C9E">
        <w:rPr>
          <w:rFonts w:asciiTheme="majorHAnsi" w:hAnsiTheme="majorHAnsi"/>
          <w:sz w:val="24"/>
        </w:rPr>
        <w:t>of salt as saving God's people.</w:t>
      </w:r>
    </w:p>
    <w:p w14:paraId="6D530804" w14:textId="464DACD5" w:rsidR="002E72F5"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Mr. Darrow: But when you read that Jonah swallowed the whale</w:t>
      </w:r>
      <w:r w:rsidR="00DC5C9E">
        <w:rPr>
          <w:rFonts w:asciiTheme="majorHAnsi" w:hAnsiTheme="majorHAnsi"/>
          <w:sz w:val="24"/>
        </w:rPr>
        <w:t>—</w:t>
      </w:r>
      <w:r w:rsidRPr="002E72F5">
        <w:rPr>
          <w:rFonts w:asciiTheme="majorHAnsi" w:hAnsiTheme="majorHAnsi"/>
          <w:sz w:val="24"/>
        </w:rPr>
        <w:t>or</w:t>
      </w:r>
      <w:r w:rsidR="00DC5C9E">
        <w:rPr>
          <w:rFonts w:asciiTheme="majorHAnsi" w:hAnsiTheme="majorHAnsi"/>
          <w:sz w:val="24"/>
        </w:rPr>
        <w:t xml:space="preserve"> </w:t>
      </w:r>
      <w:r w:rsidRPr="002E72F5">
        <w:rPr>
          <w:rFonts w:asciiTheme="majorHAnsi" w:hAnsiTheme="majorHAnsi"/>
          <w:sz w:val="24"/>
        </w:rPr>
        <w:t>that the whale swallowed Jonah</w:t>
      </w:r>
      <w:r w:rsidR="00DC5C9E">
        <w:rPr>
          <w:rFonts w:asciiTheme="majorHAnsi" w:hAnsiTheme="majorHAnsi"/>
          <w:sz w:val="24"/>
        </w:rPr>
        <w:t>—</w:t>
      </w:r>
      <w:r w:rsidRPr="002E72F5">
        <w:rPr>
          <w:rFonts w:asciiTheme="majorHAnsi" w:hAnsiTheme="majorHAnsi"/>
          <w:sz w:val="24"/>
        </w:rPr>
        <w:t>excuse</w:t>
      </w:r>
      <w:r w:rsidR="00DC5C9E">
        <w:rPr>
          <w:rFonts w:asciiTheme="majorHAnsi" w:hAnsiTheme="majorHAnsi"/>
          <w:sz w:val="24"/>
        </w:rPr>
        <w:t xml:space="preserve"> </w:t>
      </w:r>
      <w:r w:rsidRPr="002E72F5">
        <w:rPr>
          <w:rFonts w:asciiTheme="majorHAnsi" w:hAnsiTheme="majorHAnsi"/>
          <w:sz w:val="24"/>
        </w:rPr>
        <w:t>me please</w:t>
      </w:r>
      <w:r w:rsidR="00DC5C9E">
        <w:rPr>
          <w:rFonts w:asciiTheme="majorHAnsi" w:hAnsiTheme="majorHAnsi"/>
          <w:sz w:val="24"/>
        </w:rPr>
        <w:t>—</w:t>
      </w:r>
      <w:r w:rsidRPr="002E72F5">
        <w:rPr>
          <w:rFonts w:asciiTheme="majorHAnsi" w:hAnsiTheme="majorHAnsi"/>
          <w:sz w:val="24"/>
        </w:rPr>
        <w:t>how</w:t>
      </w:r>
      <w:r w:rsidR="00DC5C9E">
        <w:rPr>
          <w:rFonts w:asciiTheme="majorHAnsi" w:hAnsiTheme="majorHAnsi"/>
          <w:sz w:val="24"/>
        </w:rPr>
        <w:t xml:space="preserve"> </w:t>
      </w:r>
      <w:r w:rsidRPr="002E72F5">
        <w:rPr>
          <w:rFonts w:asciiTheme="majorHAnsi" w:hAnsiTheme="majorHAnsi"/>
          <w:sz w:val="24"/>
        </w:rPr>
        <w:t>d</w:t>
      </w:r>
      <w:r w:rsidR="00DC5C9E">
        <w:rPr>
          <w:rFonts w:asciiTheme="majorHAnsi" w:hAnsiTheme="majorHAnsi"/>
          <w:sz w:val="24"/>
        </w:rPr>
        <w:t>o you literally interpret that?</w:t>
      </w:r>
    </w:p>
    <w:p w14:paraId="412F1537" w14:textId="2CEC36A8" w:rsidR="00DC5C9E" w:rsidRPr="002E72F5" w:rsidRDefault="00DC5C9E" w:rsidP="00505195">
      <w:pPr>
        <w:autoSpaceDE w:val="0"/>
        <w:autoSpaceDN w:val="0"/>
        <w:adjustRightInd w:val="0"/>
        <w:spacing w:after="240" w:line="276" w:lineRule="auto"/>
        <w:rPr>
          <w:rFonts w:asciiTheme="majorHAnsi" w:hAnsiTheme="majorHAnsi"/>
          <w:sz w:val="24"/>
        </w:rPr>
      </w:pPr>
      <w:r>
        <w:rPr>
          <w:rFonts w:asciiTheme="majorHAnsi" w:hAnsiTheme="majorHAnsi"/>
          <w:sz w:val="24"/>
        </w:rPr>
        <w:t>. . .</w:t>
      </w:r>
    </w:p>
    <w:p w14:paraId="256777D7" w14:textId="401242A2" w:rsidR="002E72F5" w:rsidRPr="002E72F5" w:rsidRDefault="002E72F5" w:rsidP="00505195">
      <w:pPr>
        <w:autoSpaceDE w:val="0"/>
        <w:autoSpaceDN w:val="0"/>
        <w:adjustRightInd w:val="0"/>
        <w:spacing w:after="240" w:line="276" w:lineRule="auto"/>
        <w:rPr>
          <w:rFonts w:asciiTheme="majorHAnsi" w:hAnsiTheme="majorHAnsi" w:cs="Arial"/>
          <w:sz w:val="24"/>
        </w:rPr>
      </w:pPr>
      <w:r w:rsidRPr="002E72F5">
        <w:rPr>
          <w:rFonts w:asciiTheme="majorHAnsi" w:hAnsiTheme="majorHAnsi"/>
          <w:sz w:val="24"/>
        </w:rPr>
        <w:t>Mr. Bryan: One miracle is jus</w:t>
      </w:r>
      <w:r w:rsidR="00D533B4">
        <w:rPr>
          <w:rFonts w:asciiTheme="majorHAnsi" w:hAnsiTheme="majorHAnsi"/>
          <w:sz w:val="24"/>
        </w:rPr>
        <w:t>t as easy to believe as another</w:t>
      </w:r>
      <w:r w:rsidRPr="002E72F5">
        <w:rPr>
          <w:rFonts w:asciiTheme="majorHAnsi" w:hAnsiTheme="majorHAnsi"/>
          <w:sz w:val="24"/>
        </w:rPr>
        <w:t xml:space="preserve"> </w:t>
      </w:r>
      <w:r w:rsidRPr="002E72F5">
        <w:rPr>
          <w:rFonts w:asciiTheme="majorHAnsi" w:hAnsiTheme="majorHAnsi" w:cs="Arial"/>
          <w:sz w:val="24"/>
        </w:rPr>
        <w:t>. . .</w:t>
      </w:r>
    </w:p>
    <w:p w14:paraId="17930E8E" w14:textId="77777777" w:rsidR="00D533B4"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 xml:space="preserve">Mr. Darrow: Perfectly easy to believe that Jonah swallowed the whale? </w:t>
      </w:r>
    </w:p>
    <w:p w14:paraId="0D6D4CA6" w14:textId="7FA21EEB" w:rsidR="002E72F5" w:rsidRPr="002E72F5" w:rsidRDefault="002E72F5" w:rsidP="00505195">
      <w:pPr>
        <w:autoSpaceDE w:val="0"/>
        <w:autoSpaceDN w:val="0"/>
        <w:adjustRightInd w:val="0"/>
        <w:spacing w:after="240" w:line="276" w:lineRule="auto"/>
        <w:rPr>
          <w:rFonts w:asciiTheme="majorHAnsi" w:hAnsiTheme="majorHAnsi" w:cs="Arial"/>
          <w:sz w:val="24"/>
        </w:rPr>
      </w:pPr>
      <w:r w:rsidRPr="002E72F5">
        <w:rPr>
          <w:rFonts w:asciiTheme="majorHAnsi" w:hAnsiTheme="majorHAnsi" w:cs="Arial"/>
          <w:sz w:val="24"/>
        </w:rPr>
        <w:t xml:space="preserve">. . . </w:t>
      </w:r>
    </w:p>
    <w:p w14:paraId="3522321B" w14:textId="0905EA75" w:rsidR="002E72F5" w:rsidRPr="002E72F5"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Mr. Bryan: Your honor. I think I can shorten this testimony. The only purpose Mr. Darrow has is to slur at the Bible, but I will answer his question. I will answer it all at once, and I have no objection in the world, I want the world to know that this man, who does not believe in God, is trying to use a court in Tennessee</w:t>
      </w:r>
      <w:r w:rsidR="00D533B4">
        <w:rPr>
          <w:rFonts w:asciiTheme="majorHAnsi" w:hAnsiTheme="majorHAnsi"/>
          <w:sz w:val="24"/>
        </w:rPr>
        <w:t xml:space="preserve">— </w:t>
      </w:r>
    </w:p>
    <w:p w14:paraId="4FF252C2" w14:textId="77777777" w:rsidR="00D533B4" w:rsidRDefault="00D533B4" w:rsidP="00505195">
      <w:pPr>
        <w:autoSpaceDE w:val="0"/>
        <w:autoSpaceDN w:val="0"/>
        <w:adjustRightInd w:val="0"/>
        <w:spacing w:after="240" w:line="276" w:lineRule="auto"/>
        <w:rPr>
          <w:rFonts w:asciiTheme="majorHAnsi" w:hAnsiTheme="majorHAnsi"/>
          <w:sz w:val="24"/>
        </w:rPr>
      </w:pPr>
      <w:r>
        <w:rPr>
          <w:rFonts w:asciiTheme="majorHAnsi" w:hAnsiTheme="majorHAnsi"/>
          <w:sz w:val="24"/>
        </w:rPr>
        <w:t>Mr. Darrow: I object to that.</w:t>
      </w:r>
    </w:p>
    <w:p w14:paraId="7BE8F951" w14:textId="1E5DC0A8" w:rsidR="002E72F5" w:rsidRPr="002E72F5"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Mr. Bryan: (Continuing) to slur at it, and while it will require time, I am willing to take it.</w:t>
      </w:r>
    </w:p>
    <w:p w14:paraId="33B18B84" w14:textId="7C574F29" w:rsidR="002E72F5" w:rsidRPr="002E72F5" w:rsidRDefault="002E72F5" w:rsidP="00505195">
      <w:pPr>
        <w:autoSpaceDE w:val="0"/>
        <w:autoSpaceDN w:val="0"/>
        <w:adjustRightInd w:val="0"/>
        <w:spacing w:after="240" w:line="276" w:lineRule="auto"/>
        <w:rPr>
          <w:rFonts w:asciiTheme="majorHAnsi" w:hAnsiTheme="majorHAnsi"/>
          <w:sz w:val="24"/>
        </w:rPr>
      </w:pPr>
      <w:r w:rsidRPr="002E72F5">
        <w:rPr>
          <w:rFonts w:asciiTheme="majorHAnsi" w:hAnsiTheme="majorHAnsi"/>
          <w:sz w:val="24"/>
        </w:rPr>
        <w:t>Mr. Darrow: I object to your statement. I am ex</w:t>
      </w:r>
      <w:r w:rsidR="00D533B4">
        <w:rPr>
          <w:rFonts w:asciiTheme="majorHAnsi" w:hAnsiTheme="majorHAnsi"/>
          <w:sz w:val="24"/>
        </w:rPr>
        <w:t>empting</w:t>
      </w:r>
      <w:r w:rsidRPr="002E72F5">
        <w:rPr>
          <w:rFonts w:asciiTheme="majorHAnsi" w:hAnsiTheme="majorHAnsi"/>
          <w:sz w:val="24"/>
        </w:rPr>
        <w:t xml:space="preserve"> you on your fool ideas that no intelligent Christian on earth believes.</w:t>
      </w:r>
    </w:p>
    <w:p w14:paraId="59969863" w14:textId="77777777" w:rsidR="0036072D" w:rsidRDefault="0036072D" w:rsidP="0036072D">
      <w:pPr>
        <w:pStyle w:val="Subtitle"/>
      </w:pPr>
    </w:p>
    <w:p w14:paraId="0160F093" w14:textId="77777777" w:rsidR="0036072D" w:rsidRDefault="0036072D" w:rsidP="0036072D">
      <w:pPr>
        <w:pStyle w:val="Subtitle"/>
      </w:pPr>
    </w:p>
    <w:p w14:paraId="7EF9EC60" w14:textId="77777777" w:rsidR="0036072D" w:rsidRDefault="0036072D" w:rsidP="0036072D">
      <w:pPr>
        <w:pStyle w:val="Subtitle"/>
      </w:pPr>
    </w:p>
    <w:p w14:paraId="54EE08D3" w14:textId="77777777" w:rsidR="0036072D" w:rsidRDefault="0036072D" w:rsidP="0036072D">
      <w:pPr>
        <w:pStyle w:val="Subtitle"/>
      </w:pPr>
    </w:p>
    <w:p w14:paraId="6AD0092E" w14:textId="77777777" w:rsidR="0036072D" w:rsidRDefault="0036072D" w:rsidP="0036072D">
      <w:pPr>
        <w:pStyle w:val="Subtitle"/>
      </w:pPr>
    </w:p>
    <w:p w14:paraId="3D4220CB" w14:textId="7E99E04B" w:rsidR="002E72F5" w:rsidRPr="0036072D" w:rsidRDefault="0036072D" w:rsidP="0036072D">
      <w:pPr>
        <w:pStyle w:val="Subtitle"/>
      </w:pPr>
      <w:r w:rsidRPr="0036072D">
        <w:t>Day 7</w:t>
      </w:r>
      <w:r w:rsidR="000F3B1C" w:rsidRPr="0036072D">
        <w:t xml:space="preserve">. (1925). </w:t>
      </w:r>
      <w:r w:rsidRPr="0036072D">
        <w:t>In Famous Trials in American History: Tennessee vs. John Scopes the “Monkey” Trial. Retrieved from http://law2.umkc.edu/faculty/projects/ftrials/scopes/day7.htm</w:t>
      </w:r>
    </w:p>
    <w:p w14:paraId="2B64EAF6" w14:textId="77777777" w:rsidR="0036072D" w:rsidRDefault="0036072D">
      <w:pPr>
        <w:rPr>
          <w:rStyle w:val="Heading2Char"/>
        </w:rPr>
      </w:pPr>
      <w:r>
        <w:rPr>
          <w:rStyle w:val="Heading2Char"/>
        </w:rPr>
        <w:br w:type="page"/>
      </w:r>
    </w:p>
    <w:p w14:paraId="55FEF820" w14:textId="703E919B" w:rsidR="00625179" w:rsidRDefault="002E72F5" w:rsidP="002E72F5">
      <w:pPr>
        <w:suppressAutoHyphens/>
        <w:spacing w:before="180"/>
        <w:rPr>
          <w:rStyle w:val="Heading2Char"/>
        </w:rPr>
      </w:pPr>
      <w:r w:rsidRPr="002E72F5">
        <w:rPr>
          <w:rStyle w:val="Heading2Char"/>
        </w:rPr>
        <w:lastRenderedPageBreak/>
        <w:t>Document C: Billy Sunday on Prohibition</w:t>
      </w:r>
    </w:p>
    <w:p w14:paraId="7788E2E3" w14:textId="5975050A" w:rsidR="00632B9F" w:rsidRPr="00F95370" w:rsidRDefault="00632B9F" w:rsidP="00F95370">
      <w:pPr>
        <w:pStyle w:val="Heading2"/>
        <w:spacing w:before="120" w:after="120"/>
        <w:rPr>
          <w:rStyle w:val="IntenseEmphasis"/>
          <w:sz w:val="20"/>
          <w:szCs w:val="20"/>
        </w:rPr>
      </w:pPr>
      <w:r w:rsidRPr="00F95370">
        <w:rPr>
          <w:rStyle w:val="IntenseEmphasis"/>
          <w:sz w:val="20"/>
          <w:szCs w:val="20"/>
        </w:rPr>
        <w:t>Overview of prohibition.</w:t>
      </w:r>
    </w:p>
    <w:p w14:paraId="7FE5BC36" w14:textId="742744B8" w:rsidR="00632B9F" w:rsidRPr="00F95370" w:rsidRDefault="00632B9F" w:rsidP="00F95370">
      <w:pPr>
        <w:spacing w:after="240" w:line="276" w:lineRule="auto"/>
        <w:rPr>
          <w:sz w:val="24"/>
        </w:rPr>
      </w:pPr>
      <w:r w:rsidRPr="00F95370">
        <w:rPr>
          <w:sz w:val="24"/>
        </w:rPr>
        <w:t xml:space="preserve">On January 16, 1920, </w:t>
      </w:r>
      <w:r w:rsidR="00667C6E" w:rsidRPr="00F95370">
        <w:rPr>
          <w:sz w:val="24"/>
        </w:rPr>
        <w:t>the ratified 18th Amendment went into effect</w:t>
      </w:r>
      <w:r w:rsidRPr="00F95370">
        <w:rPr>
          <w:sz w:val="24"/>
        </w:rPr>
        <w:t xml:space="preserve">, </w:t>
      </w:r>
      <w:r w:rsidR="000F434D" w:rsidRPr="00F95370">
        <w:rPr>
          <w:sz w:val="24"/>
        </w:rPr>
        <w:t>banning</w:t>
      </w:r>
      <w:r w:rsidRPr="00F95370">
        <w:rPr>
          <w:sz w:val="24"/>
        </w:rPr>
        <w:t xml:space="preserve"> the making, transport, and sale of alcohol in the United States. </w:t>
      </w:r>
    </w:p>
    <w:p w14:paraId="41DC21F7" w14:textId="54BD883E" w:rsidR="00F95478" w:rsidRPr="00F95370" w:rsidRDefault="00632B9F" w:rsidP="00F95370">
      <w:pPr>
        <w:spacing w:after="240" w:line="276" w:lineRule="auto"/>
        <w:rPr>
          <w:sz w:val="24"/>
        </w:rPr>
      </w:pPr>
      <w:r w:rsidRPr="00F95370">
        <w:rPr>
          <w:sz w:val="24"/>
        </w:rPr>
        <w:t>Supporters of prohibition were concerned about the impact of drinking on labor productivity, worried about the connection between wife and child abuse and the use of alcohol, and</w:t>
      </w:r>
      <w:r w:rsidR="00F95478" w:rsidRPr="00F95370">
        <w:rPr>
          <w:sz w:val="24"/>
        </w:rPr>
        <w:t xml:space="preserve"> included</w:t>
      </w:r>
      <w:r w:rsidRPr="00F95370">
        <w:rPr>
          <w:sz w:val="24"/>
        </w:rPr>
        <w:t xml:space="preserve"> those religious supporters who saw drinking as a sin</w:t>
      </w:r>
      <w:r w:rsidR="00D3454D" w:rsidRPr="00F95370">
        <w:rPr>
          <w:color w:val="2C3346"/>
          <w:sz w:val="24"/>
          <w:shd w:val="clear" w:color="auto" w:fill="FFFFFF"/>
        </w:rPr>
        <w:t>(Mintz &amp; McNeil, 2016)</w:t>
      </w:r>
      <w:r w:rsidRPr="00F95370">
        <w:rPr>
          <w:sz w:val="24"/>
        </w:rPr>
        <w:t xml:space="preserve">. </w:t>
      </w:r>
      <w:r w:rsidR="00F95478" w:rsidRPr="00F95370">
        <w:rPr>
          <w:sz w:val="24"/>
        </w:rPr>
        <w:t>“</w:t>
      </w:r>
      <w:r w:rsidR="00F95478" w:rsidRPr="00F95370">
        <w:rPr>
          <w:color w:val="2C3346"/>
          <w:sz w:val="24"/>
          <w:shd w:val="clear" w:color="auto" w:fill="FFFFFF"/>
        </w:rPr>
        <w:t>Advocates of Prohibition argued that outlawing drinking would eliminate corruption, end machine politics, and help Americanize immigrants” (</w:t>
      </w:r>
      <w:r w:rsidR="000F434D" w:rsidRPr="00F95370">
        <w:rPr>
          <w:color w:val="2C3346"/>
          <w:sz w:val="24"/>
          <w:shd w:val="clear" w:color="auto" w:fill="FFFFFF"/>
        </w:rPr>
        <w:t>Mintz &amp; McNeil</w:t>
      </w:r>
      <w:r w:rsidR="00F95478" w:rsidRPr="00F95370">
        <w:rPr>
          <w:color w:val="2C3346"/>
          <w:sz w:val="24"/>
          <w:shd w:val="clear" w:color="auto" w:fill="FFFFFF"/>
        </w:rPr>
        <w:t>, 2016).</w:t>
      </w:r>
      <w:r w:rsidR="00667C6E" w:rsidRPr="00F95370">
        <w:rPr>
          <w:color w:val="2C3346"/>
          <w:sz w:val="24"/>
          <w:shd w:val="clear" w:color="auto" w:fill="FFFFFF"/>
        </w:rPr>
        <w:t xml:space="preserve"> </w:t>
      </w:r>
      <w:r w:rsidR="00667C6E" w:rsidRPr="00F95370">
        <w:rPr>
          <w:sz w:val="24"/>
        </w:rPr>
        <w:t>But, the amendment had unintended consequences.</w:t>
      </w:r>
    </w:p>
    <w:p w14:paraId="72B5C163" w14:textId="321516D6" w:rsidR="00F95478" w:rsidRPr="00F95370" w:rsidRDefault="00F95478" w:rsidP="00F95370">
      <w:pPr>
        <w:spacing w:after="240" w:line="276" w:lineRule="auto"/>
        <w:rPr>
          <w:sz w:val="24"/>
        </w:rPr>
      </w:pPr>
      <w:r w:rsidRPr="00F95370">
        <w:rPr>
          <w:sz w:val="24"/>
        </w:rPr>
        <w:t xml:space="preserve">Though the elimination of legal alcohol did </w:t>
      </w:r>
      <w:r w:rsidR="00667C6E" w:rsidRPr="00F95370">
        <w:rPr>
          <w:sz w:val="24"/>
        </w:rPr>
        <w:t xml:space="preserve">initially </w:t>
      </w:r>
      <w:r w:rsidRPr="00F95370">
        <w:rPr>
          <w:sz w:val="24"/>
        </w:rPr>
        <w:t>reduce alcohol-related crimes and significantly reduce the number of people who drank</w:t>
      </w:r>
      <w:r w:rsidR="00667C6E" w:rsidRPr="00F95370">
        <w:rPr>
          <w:sz w:val="24"/>
        </w:rPr>
        <w:t xml:space="preserve"> </w:t>
      </w:r>
      <w:r w:rsidR="000F434D" w:rsidRPr="00F95370">
        <w:rPr>
          <w:sz w:val="24"/>
        </w:rPr>
        <w:t>(Moore, 1989)</w:t>
      </w:r>
      <w:r w:rsidRPr="00F95370">
        <w:rPr>
          <w:sz w:val="24"/>
        </w:rPr>
        <w:t xml:space="preserve">, it opened the door to a new world of </w:t>
      </w:r>
      <w:r w:rsidR="00667C6E" w:rsidRPr="00F95370">
        <w:rPr>
          <w:sz w:val="24"/>
        </w:rPr>
        <w:t>organized crime centered</w:t>
      </w:r>
      <w:r w:rsidRPr="00F95370">
        <w:rPr>
          <w:sz w:val="24"/>
        </w:rPr>
        <w:t xml:space="preserve"> around producing and distributing </w:t>
      </w:r>
      <w:r w:rsidRPr="00F95370">
        <w:rPr>
          <w:i/>
          <w:sz w:val="24"/>
        </w:rPr>
        <w:t>“rotgut” alcohol</w:t>
      </w:r>
      <w:r w:rsidRPr="00F95370">
        <w:rPr>
          <w:sz w:val="24"/>
        </w:rPr>
        <w:t>, quickly and poorly made alcohol created cheaply with the sole intention of inebriating the user.</w:t>
      </w:r>
      <w:r w:rsidR="00667C6E" w:rsidRPr="00F95370">
        <w:rPr>
          <w:sz w:val="24"/>
        </w:rPr>
        <w:t xml:space="preserve"> Deaths due to alcohol poisoning rose over 400%, due to the poor quality of black-market alcohol, and the police quickly became so overwhelmed with keeping the new black market in</w:t>
      </w:r>
      <w:r w:rsidR="00A942B7" w:rsidRPr="00F95370">
        <w:rPr>
          <w:sz w:val="24"/>
        </w:rPr>
        <w:t xml:space="preserve"> check that they were unable to use their resources to properly fight other crime (Nash, n.d.).</w:t>
      </w:r>
    </w:p>
    <w:p w14:paraId="616784EB" w14:textId="0AE36F23" w:rsidR="00632B9F" w:rsidRPr="00F95370" w:rsidRDefault="00D3454D" w:rsidP="00F95370">
      <w:pPr>
        <w:spacing w:after="240" w:line="276" w:lineRule="auto"/>
        <w:rPr>
          <w:sz w:val="24"/>
        </w:rPr>
      </w:pPr>
      <w:r w:rsidRPr="00F95370">
        <w:rPr>
          <w:sz w:val="24"/>
        </w:rPr>
        <w:t xml:space="preserve">After costing the United States billions of dollars and, in the end, failing to enforce sobriety (History.com Staff, 2010), </w:t>
      </w:r>
      <w:r w:rsidR="00F95478" w:rsidRPr="00F95370">
        <w:rPr>
          <w:sz w:val="24"/>
        </w:rPr>
        <w:t>on December 5, 1933, the United States ratified the 21st Amendment to repeal prohibition</w:t>
      </w:r>
      <w:r w:rsidRPr="00F95370">
        <w:rPr>
          <w:sz w:val="24"/>
        </w:rPr>
        <w:t>, 13 years after prohibition began</w:t>
      </w:r>
      <w:r w:rsidR="00F95478" w:rsidRPr="00F95370">
        <w:rPr>
          <w:sz w:val="24"/>
        </w:rPr>
        <w:t>.</w:t>
      </w:r>
    </w:p>
    <w:p w14:paraId="3BA2F969" w14:textId="5244E31D" w:rsidR="00F95370" w:rsidRPr="00F95370" w:rsidRDefault="00632B9F" w:rsidP="00F95370">
      <w:pPr>
        <w:suppressAutoHyphens/>
        <w:spacing w:after="120"/>
        <w:rPr>
          <w:rFonts w:ascii="Corbel" w:hAnsi="Corbel" w:cs="Times"/>
          <w:b/>
          <w:sz w:val="20"/>
          <w:szCs w:val="20"/>
        </w:rPr>
      </w:pPr>
      <w:r w:rsidRPr="00F95370">
        <w:rPr>
          <w:rStyle w:val="IntenseEmphasis"/>
          <w:b/>
          <w:sz w:val="20"/>
          <w:szCs w:val="20"/>
        </w:rPr>
        <w:t xml:space="preserve">Note: Billy Sunday was an intense evangelist who traveled the country in the early part of the 20th century giving fiery sermons. </w:t>
      </w:r>
      <w:r w:rsidR="00F95370" w:rsidRPr="00F95370">
        <w:rPr>
          <w:rStyle w:val="IntenseEmphasis"/>
          <w:b/>
          <w:sz w:val="20"/>
          <w:szCs w:val="20"/>
        </w:rPr>
        <w:t>The following</w:t>
      </w:r>
      <w:r w:rsidRPr="00F95370">
        <w:rPr>
          <w:rStyle w:val="IntenseEmphasis"/>
          <w:b/>
          <w:sz w:val="20"/>
          <w:szCs w:val="20"/>
        </w:rPr>
        <w:t xml:space="preserve"> is his reaction to the ratification of the 18th</w:t>
      </w:r>
      <w:r w:rsidR="00F95370" w:rsidRPr="00F95370">
        <w:rPr>
          <w:rStyle w:val="IntenseEmphasis"/>
          <w:b/>
          <w:sz w:val="20"/>
          <w:szCs w:val="20"/>
        </w:rPr>
        <w:t xml:space="preserve"> amendment:</w:t>
      </w:r>
      <w:r w:rsidRPr="00F95370">
        <w:rPr>
          <w:rStyle w:val="IntenseEmphasis"/>
          <w:b/>
          <w:sz w:val="20"/>
          <w:szCs w:val="20"/>
        </w:rPr>
        <w:t xml:space="preserve"> </w:t>
      </w:r>
    </w:p>
    <w:p w14:paraId="6CAFF432" w14:textId="5EBB460D" w:rsidR="00632B9F" w:rsidRPr="00F95370" w:rsidRDefault="00F95370" w:rsidP="00F95370">
      <w:pPr>
        <w:suppressAutoHyphens/>
        <w:spacing w:after="240"/>
        <w:rPr>
          <w:i/>
          <w:iCs/>
          <w:color w:val="910D28" w:themeColor="accent1"/>
        </w:rPr>
      </w:pPr>
      <w:r>
        <w:rPr>
          <w:rFonts w:asciiTheme="majorHAnsi" w:hAnsiTheme="majorHAnsi" w:cs="Times"/>
          <w:sz w:val="24"/>
        </w:rPr>
        <w:t>“</w:t>
      </w:r>
      <w:r w:rsidR="00632B9F" w:rsidRPr="002E72F5">
        <w:rPr>
          <w:rFonts w:asciiTheme="majorHAnsi" w:hAnsiTheme="majorHAnsi" w:cs="Times"/>
          <w:sz w:val="24"/>
        </w:rPr>
        <w:t>The reign of tears is over. The slums will soon be only a memory. We will turn our prisons into factories and our jails into storehouses and corncribs. Men will walk upright now, women will smile, and the children will laugh.</w:t>
      </w:r>
      <w:r w:rsidR="00632B9F">
        <w:rPr>
          <w:rFonts w:asciiTheme="majorHAnsi" w:hAnsiTheme="majorHAnsi" w:cs="Times"/>
          <w:sz w:val="24"/>
        </w:rPr>
        <w:t xml:space="preserve"> Hell will be forever for rent.</w:t>
      </w:r>
      <w:r>
        <w:rPr>
          <w:rFonts w:asciiTheme="majorHAnsi" w:hAnsiTheme="majorHAnsi" w:cs="Times"/>
          <w:sz w:val="24"/>
        </w:rPr>
        <w:t>” (Sunday, 1920)</w:t>
      </w:r>
    </w:p>
    <w:p w14:paraId="522B4CFB" w14:textId="77777777" w:rsidR="00D3454D" w:rsidRDefault="00D3454D" w:rsidP="00D3454D">
      <w:pPr>
        <w:pStyle w:val="Subtitle"/>
        <w:ind w:left="720" w:hanging="720"/>
      </w:pPr>
      <w:r>
        <w:t xml:space="preserve">History.com Staff. (2010). Prohibition ends. Retrieved from </w:t>
      </w:r>
      <w:r w:rsidRPr="00D3454D">
        <w:t>http://www.history.com/this-day-in-history/prohibition-ends</w:t>
      </w:r>
    </w:p>
    <w:p w14:paraId="476B6765" w14:textId="7D2F48AC" w:rsidR="00F95370" w:rsidRPr="00F95370" w:rsidRDefault="00F95370" w:rsidP="00F95370">
      <w:pPr>
        <w:pStyle w:val="Subtitle"/>
        <w:ind w:left="720" w:hanging="720"/>
      </w:pPr>
      <w:r w:rsidRPr="00F95370">
        <w:t xml:space="preserve">Sunday, B. (1920). In T. Lynch </w:t>
      </w:r>
      <w:r>
        <w:t xml:space="preserve">(Ed.) </w:t>
      </w:r>
      <w:r w:rsidRPr="00F95370">
        <w:rPr>
          <w:rStyle w:val="fn"/>
        </w:rPr>
        <w:t>In the Name of Justice</w:t>
      </w:r>
      <w:r w:rsidRPr="00F95370">
        <w:t>:</w:t>
      </w:r>
      <w:r w:rsidRPr="00F95370">
        <w:rPr>
          <w:rStyle w:val="apple-converted-space"/>
        </w:rPr>
        <w:t> </w:t>
      </w:r>
      <w:r w:rsidRPr="00F95370">
        <w:rPr>
          <w:rStyle w:val="Subtitle1"/>
        </w:rPr>
        <w:t>Leading Experts Reexamine the Classic Article "The Aims of the Criminal Law</w:t>
      </w:r>
      <w:r>
        <w:rPr>
          <w:rStyle w:val="Subtitle1"/>
        </w:rPr>
        <w:t xml:space="preserve">” (p. 183). Washington, DC: Cato Institute. </w:t>
      </w:r>
    </w:p>
    <w:p w14:paraId="62352D05" w14:textId="77777777" w:rsidR="00D3454D" w:rsidRPr="000F434D" w:rsidRDefault="00D3454D" w:rsidP="00D3454D">
      <w:pPr>
        <w:pStyle w:val="Subtitle"/>
        <w:ind w:left="720" w:hanging="720"/>
      </w:pPr>
      <w:r w:rsidRPr="000F434D">
        <w:t>Mintz, S., &amp; McNeil, S. (2016). Prohibition.</w:t>
      </w:r>
      <w:r w:rsidRPr="000F434D">
        <w:rPr>
          <w:rStyle w:val="apple-converted-space"/>
        </w:rPr>
        <w:t> </w:t>
      </w:r>
      <w:r w:rsidRPr="000F434D">
        <w:rPr>
          <w:rStyle w:val="Emphasis"/>
          <w:i/>
          <w:iCs/>
        </w:rPr>
        <w:t>Digital History</w:t>
      </w:r>
      <w:r w:rsidRPr="000F434D">
        <w:t xml:space="preserve">. Retrieved from </w:t>
      </w:r>
      <w:r w:rsidRPr="000F434D">
        <w:br/>
        <w:t>http://www.digitalhistory.uh.edu/disp_textbook.cfm?smtID=2&amp;psid=3383</w:t>
      </w:r>
    </w:p>
    <w:p w14:paraId="2D0D11FA" w14:textId="77777777" w:rsidR="00D3454D" w:rsidRDefault="00D3454D" w:rsidP="00D3454D">
      <w:pPr>
        <w:pStyle w:val="Subtitle"/>
        <w:ind w:left="720" w:hanging="720"/>
      </w:pPr>
      <w:r w:rsidRPr="000F434D">
        <w:t>Moore, M. H. (1989, October 16). Actually, prohibition was a success. The New York Times. Retrieved from http://www.nytimes.com/1989/10/16/opinion/actually-prohibition-was-a-success.html</w:t>
      </w:r>
    </w:p>
    <w:p w14:paraId="0D40D68C" w14:textId="77777777" w:rsidR="00F95370" w:rsidRDefault="00D3454D" w:rsidP="00F95370">
      <w:pPr>
        <w:pStyle w:val="Subtitle"/>
        <w:ind w:left="720" w:hanging="720"/>
      </w:pPr>
      <w:r>
        <w:t xml:space="preserve">Nash, T. (n.d.) Organized crime in the 1920’s and prohibition. The Finer Times. Retrieved from </w:t>
      </w:r>
      <w:r w:rsidRPr="00A942B7">
        <w:t>http://www.thefinertimes.com/20th-Century-Crime/organised-crime-in-the-1920s.html</w:t>
      </w:r>
    </w:p>
    <w:p w14:paraId="2FEE2983" w14:textId="77777777" w:rsidR="00F95370" w:rsidRDefault="00F95370">
      <w:pPr>
        <w:rPr>
          <w:rFonts w:asciiTheme="majorHAnsi" w:eastAsiaTheme="majorEastAsia" w:hAnsiTheme="majorHAnsi" w:cstheme="majorBidi"/>
          <w:i/>
          <w:iCs/>
          <w:color w:val="3E5C61" w:themeColor="accent2"/>
          <w:spacing w:val="15"/>
        </w:rPr>
      </w:pPr>
      <w:r>
        <w:br w:type="page"/>
      </w:r>
    </w:p>
    <w:p w14:paraId="0E30B5A6" w14:textId="2D5F614D" w:rsidR="00625179" w:rsidRPr="00B0630B" w:rsidRDefault="00B0630B" w:rsidP="00B0630B">
      <w:pPr>
        <w:pStyle w:val="Heading2"/>
      </w:pPr>
      <w:r w:rsidRPr="00B0630B">
        <w:lastRenderedPageBreak/>
        <w:t xml:space="preserve">Document D: </w:t>
      </w:r>
      <w:r w:rsidR="002E72F5" w:rsidRPr="00B0630B">
        <w:t>Prohibition Political Cartoon, Reader’s Digest, 1923</w:t>
      </w:r>
    </w:p>
    <w:p w14:paraId="79FA74B0" w14:textId="77777777" w:rsidR="00F32B92" w:rsidRDefault="00F32B92" w:rsidP="00F32B92">
      <w:pPr>
        <w:pStyle w:val="Subtitle"/>
      </w:pPr>
    </w:p>
    <w:p w14:paraId="185B868A" w14:textId="5E924896" w:rsidR="00F32B92" w:rsidRDefault="00F32B92" w:rsidP="00F32B92">
      <w:pPr>
        <w:pStyle w:val="Subtitle"/>
      </w:pPr>
      <w:r w:rsidRPr="00F32B92">
        <w:rPr>
          <w:noProof/>
        </w:rPr>
        <w:drawing>
          <wp:anchor distT="0" distB="0" distL="114300" distR="114300" simplePos="0" relativeHeight="251660288" behindDoc="0" locked="0" layoutInCell="1" allowOverlap="1" wp14:anchorId="30FB8322" wp14:editId="30F031F2">
            <wp:simplePos x="0" y="0"/>
            <wp:positionH relativeFrom="column">
              <wp:posOffset>400050</wp:posOffset>
            </wp:positionH>
            <wp:positionV relativeFrom="paragraph">
              <wp:posOffset>145415</wp:posOffset>
            </wp:positionV>
            <wp:extent cx="4752975" cy="6498590"/>
            <wp:effectExtent l="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6498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4526B1" w14:textId="2C79FAAB" w:rsidR="00F32B92" w:rsidRDefault="00F32B92" w:rsidP="00F32B92">
      <w:pPr>
        <w:pStyle w:val="Subtitle"/>
      </w:pPr>
    </w:p>
    <w:p w14:paraId="09B8CE49" w14:textId="77777777" w:rsidR="00F32B92" w:rsidRDefault="00F32B92" w:rsidP="00F32B92">
      <w:pPr>
        <w:pStyle w:val="Subtitle"/>
      </w:pPr>
    </w:p>
    <w:p w14:paraId="11CE70EF" w14:textId="77777777" w:rsidR="00F32B92" w:rsidRDefault="00F32B92" w:rsidP="00F32B92">
      <w:pPr>
        <w:pStyle w:val="Subtitle"/>
      </w:pPr>
    </w:p>
    <w:p w14:paraId="4562C16E" w14:textId="3C2E4CBD" w:rsidR="002E72F5" w:rsidRPr="00F32B92" w:rsidRDefault="00F32B92" w:rsidP="00F32B92">
      <w:pPr>
        <w:pStyle w:val="Subtitle"/>
      </w:pPr>
      <w:r w:rsidRPr="00F32B92">
        <w:t xml:space="preserve">Morris. (1923, July 7). Literary Digest (p. 12). Retrieved from https://ehistory.osu.edu/sites/ehistory.osu.edu/files/mmh/clash/Prohibition/prohibition-page4.htm </w:t>
      </w:r>
    </w:p>
    <w:sectPr w:rsidR="002E72F5" w:rsidRPr="00F32B92" w:rsidSect="008269B0">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74CE" w14:textId="77777777" w:rsidR="00EC2501" w:rsidRDefault="00EC2501" w:rsidP="000858BD">
      <w:r>
        <w:separator/>
      </w:r>
    </w:p>
  </w:endnote>
  <w:endnote w:type="continuationSeparator" w:id="0">
    <w:p w14:paraId="0A556620" w14:textId="77777777" w:rsidR="00EC2501" w:rsidRDefault="00EC2501"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nstantia">
    <w:panose1 w:val="02030602050306030303"/>
    <w:charset w:val="00"/>
    <w:family w:val="roman"/>
    <w:pitch w:val="variable"/>
    <w:sig w:usb0="A00002EF" w:usb1="4000204B" w:usb2="00000000" w:usb3="00000000" w:csb0="0000019F" w:csb1="00000000"/>
  </w:font>
  <w:font w:name="HGPMinchoE">
    <w:altName w:val="Arial Unicode MS"/>
    <w:panose1 w:val="02020900000000000000"/>
    <w:charset w:val="80"/>
    <w:family w:val="roma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OpenSans">
    <w:altName w:val="Calibri"/>
    <w:panose1 w:val="020B0604020202020204"/>
    <w:charset w:val="00"/>
    <w:family w:val="auto"/>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 w:name="OpenSans-Bold">
    <w:altName w:val="Cambria"/>
    <w:panose1 w:val="020B0604020202020204"/>
    <w:charset w:val="4D"/>
    <w:family w:val="auto"/>
    <w:notTrueType/>
    <w:pitch w:val="default"/>
    <w:sig w:usb0="00000003" w:usb1="00000000" w:usb2="00000000" w:usb3="00000000" w:csb0="00000001" w:csb1="00000000"/>
  </w:font>
  <w:font w:name="Times">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A5ED" w14:textId="77777777" w:rsidR="005B2A6C" w:rsidRDefault="005B2A6C"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790F5EDF" wp14:editId="5DB7872C">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CDF7866" w14:textId="7203C27B" w:rsidR="005B2A6C" w:rsidRDefault="00695502" w:rsidP="000858BD">
                          <w:pPr>
                            <w:tabs>
                              <w:tab w:val="right" w:pos="7740"/>
                            </w:tabs>
                            <w:jc w:val="right"/>
                            <w:rPr>
                              <w:b/>
                              <w:sz w:val="22"/>
                              <w:szCs w:val="22"/>
                            </w:rPr>
                          </w:pPr>
                          <w:r>
                            <w:rPr>
                              <w:b/>
                              <w:sz w:val="22"/>
                              <w:szCs w:val="22"/>
                            </w:rPr>
                            <w:t>MODERNISM VS. TRADITIONALISM</w:t>
                          </w:r>
                        </w:p>
                        <w:p w14:paraId="741A925B"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90F5EDF"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0CDF7866" w14:textId="7203C27B" w:rsidR="005B2A6C" w:rsidRDefault="00695502" w:rsidP="000858BD">
                    <w:pPr>
                      <w:tabs>
                        <w:tab w:val="right" w:pos="7740"/>
                      </w:tabs>
                      <w:jc w:val="right"/>
                      <w:rPr>
                        <w:b/>
                        <w:sz w:val="22"/>
                        <w:szCs w:val="22"/>
                      </w:rPr>
                    </w:pPr>
                    <w:r>
                      <w:rPr>
                        <w:b/>
                        <w:sz w:val="22"/>
                        <w:szCs w:val="22"/>
                      </w:rPr>
                      <w:t>MODERNISM VS. TRADITIONALISM</w:t>
                    </w:r>
                  </w:p>
                  <w:p w14:paraId="741A925B" w14:textId="77777777" w:rsidR="005B2A6C" w:rsidRDefault="005B2A6C"/>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64C98E0E" wp14:editId="235B9E95">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DC165" w14:textId="77777777" w:rsidR="00EC2501" w:rsidRDefault="00EC2501" w:rsidP="000858BD">
      <w:r>
        <w:separator/>
      </w:r>
    </w:p>
  </w:footnote>
  <w:footnote w:type="continuationSeparator" w:id="0">
    <w:p w14:paraId="241777C9" w14:textId="77777777" w:rsidR="00EC2501" w:rsidRDefault="00EC2501" w:rsidP="00085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top"/>
      <w:tblW w:w="5000" w:type="pct"/>
      <w:tblLayout w:type="fixed"/>
      <w:tblLook w:val="04A0" w:firstRow="1" w:lastRow="0" w:firstColumn="1" w:lastColumn="0" w:noHBand="0" w:noVBand="1"/>
    </w:tblPr>
    <w:tblGrid>
      <w:gridCol w:w="8370"/>
      <w:gridCol w:w="270"/>
    </w:tblGrid>
    <w:sdt>
      <w:sdtPr>
        <w:id w:val="-2031711884"/>
        <w:docPartObj>
          <w:docPartGallery w:val="Page Numbers (Top of Page)"/>
          <w:docPartUnique/>
        </w:docPartObj>
      </w:sdtPr>
      <w:sdtEndPr>
        <w:rPr>
          <w:rFonts w:asciiTheme="majorHAnsi" w:eastAsiaTheme="majorEastAsia" w:hAnsiTheme="majorHAnsi" w:cstheme="majorBidi"/>
          <w:sz w:val="28"/>
          <w:szCs w:val="28"/>
        </w:rPr>
      </w:sdtEndPr>
      <w:sdtContent>
        <w:tr w:rsidR="008269B0" w14:paraId="2F4380D0" w14:textId="77777777" w:rsidTr="008269B0">
          <w:trPr>
            <w:trHeight w:val="1080"/>
          </w:trPr>
          <w:tc>
            <w:tcPr>
              <w:tcW w:w="4844" w:type="pct"/>
              <w:tcBorders>
                <w:right w:val="triple" w:sz="4" w:space="0" w:color="910D28" w:themeColor="accent1"/>
              </w:tcBorders>
              <w:vAlign w:val="bottom"/>
            </w:tcPr>
            <w:p w14:paraId="5FF92556" w14:textId="4D04B5ED" w:rsidR="008269B0" w:rsidRDefault="008269B0">
              <w:pPr>
                <w:pStyle w:val="NoSpacing"/>
                <w:jc w:val="right"/>
                <w:rPr>
                  <w:rFonts w:asciiTheme="majorHAnsi" w:eastAsiaTheme="majorEastAsia" w:hAnsiTheme="majorHAnsi" w:cstheme="majorBidi"/>
                  <w:sz w:val="20"/>
                  <w:szCs w:val="20"/>
                </w:rPr>
              </w:pPr>
              <w:r w:rsidRPr="008269B0">
                <w:rPr>
                  <w:rStyle w:val="Heading1Char"/>
                  <w:color w:val="626262" w:themeColor="text1" w:themeTint="BF"/>
                </w:rPr>
                <w:t xml:space="preserve">Page </w:t>
              </w:r>
              <w:r w:rsidRPr="008269B0">
                <w:rPr>
                  <w:rStyle w:val="Heading1Char"/>
                  <w:color w:val="626262" w:themeColor="text1" w:themeTint="BF"/>
                </w:rPr>
                <w:fldChar w:fldCharType="begin"/>
              </w:r>
              <w:r w:rsidRPr="008269B0">
                <w:rPr>
                  <w:rStyle w:val="Heading1Char"/>
                  <w:color w:val="626262" w:themeColor="text1" w:themeTint="BF"/>
                </w:rPr>
                <w:instrText xml:space="preserve"> PAGE    \* MERGEFORMAT </w:instrText>
              </w:r>
              <w:r w:rsidRPr="008269B0">
                <w:rPr>
                  <w:rStyle w:val="Heading1Char"/>
                  <w:color w:val="626262" w:themeColor="text1" w:themeTint="BF"/>
                </w:rPr>
                <w:fldChar w:fldCharType="separate"/>
              </w:r>
              <w:r>
                <w:rPr>
                  <w:rStyle w:val="Heading1Char"/>
                  <w:noProof/>
                  <w:color w:val="626262" w:themeColor="text1" w:themeTint="BF"/>
                </w:rPr>
                <w:t>6</w:t>
              </w:r>
              <w:r w:rsidRPr="008269B0">
                <w:rPr>
                  <w:rStyle w:val="Heading1Char"/>
                  <w:color w:val="626262" w:themeColor="text1" w:themeTint="BF"/>
                </w:rPr>
                <w:fldChar w:fldCharType="end"/>
              </w:r>
            </w:p>
          </w:tc>
          <w:tc>
            <w:tcPr>
              <w:tcW w:w="156" w:type="pct"/>
              <w:tcBorders>
                <w:left w:val="triple" w:sz="4" w:space="0" w:color="910D28" w:themeColor="accent1"/>
              </w:tcBorders>
              <w:vAlign w:val="bottom"/>
            </w:tcPr>
            <w:p w14:paraId="741A47DB" w14:textId="4BB186E6" w:rsidR="008269B0" w:rsidRDefault="008269B0">
              <w:pPr>
                <w:pStyle w:val="NoSpacing"/>
                <w:rPr>
                  <w:rFonts w:asciiTheme="majorHAnsi" w:eastAsiaTheme="majorEastAsia" w:hAnsiTheme="majorHAnsi" w:cstheme="majorBidi"/>
                  <w:sz w:val="28"/>
                  <w:szCs w:val="28"/>
                </w:rPr>
              </w:pPr>
            </w:p>
          </w:tc>
        </w:tr>
      </w:sdtContent>
    </w:sdt>
  </w:tbl>
  <w:p w14:paraId="36A5627C" w14:textId="77777777" w:rsidR="008269B0" w:rsidRDefault="008269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BD"/>
    <w:rsid w:val="000858BD"/>
    <w:rsid w:val="000F3B1C"/>
    <w:rsid w:val="000F434D"/>
    <w:rsid w:val="0010296C"/>
    <w:rsid w:val="0011581D"/>
    <w:rsid w:val="00171998"/>
    <w:rsid w:val="002A07B2"/>
    <w:rsid w:val="002E72F5"/>
    <w:rsid w:val="00336B9A"/>
    <w:rsid w:val="0036072D"/>
    <w:rsid w:val="00367A8C"/>
    <w:rsid w:val="003D7861"/>
    <w:rsid w:val="00421F79"/>
    <w:rsid w:val="00453D6A"/>
    <w:rsid w:val="00496479"/>
    <w:rsid w:val="004C73BA"/>
    <w:rsid w:val="00505195"/>
    <w:rsid w:val="00507DDA"/>
    <w:rsid w:val="005551C0"/>
    <w:rsid w:val="005B2A6C"/>
    <w:rsid w:val="00625179"/>
    <w:rsid w:val="00632B9F"/>
    <w:rsid w:val="00661736"/>
    <w:rsid w:val="00667C6E"/>
    <w:rsid w:val="006847D5"/>
    <w:rsid w:val="00695502"/>
    <w:rsid w:val="008269B0"/>
    <w:rsid w:val="00992453"/>
    <w:rsid w:val="00A57937"/>
    <w:rsid w:val="00A57EE4"/>
    <w:rsid w:val="00A841D3"/>
    <w:rsid w:val="00A942B7"/>
    <w:rsid w:val="00AB38AC"/>
    <w:rsid w:val="00AC2386"/>
    <w:rsid w:val="00AF61B5"/>
    <w:rsid w:val="00B0630B"/>
    <w:rsid w:val="00B32F54"/>
    <w:rsid w:val="00B441CE"/>
    <w:rsid w:val="00CB7262"/>
    <w:rsid w:val="00D3454D"/>
    <w:rsid w:val="00D533B4"/>
    <w:rsid w:val="00D61CA3"/>
    <w:rsid w:val="00D77E23"/>
    <w:rsid w:val="00D86177"/>
    <w:rsid w:val="00DC1486"/>
    <w:rsid w:val="00DC5C9E"/>
    <w:rsid w:val="00DF5936"/>
    <w:rsid w:val="00EB3943"/>
    <w:rsid w:val="00EC2501"/>
    <w:rsid w:val="00F32B92"/>
    <w:rsid w:val="00F42F58"/>
    <w:rsid w:val="00F95370"/>
    <w:rsid w:val="00F95478"/>
    <w:rsid w:val="00FA11AA"/>
    <w:rsid w:val="00FD5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D84DEB"/>
  <w14:defaultImageDpi w14:val="300"/>
  <w15:docId w15:val="{2E1278E4-7403-4D4D-A22A-A2ADAB14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Header">
    <w:name w:val="header"/>
    <w:basedOn w:val="Normal"/>
    <w:link w:val="HeaderChar"/>
    <w:uiPriority w:val="99"/>
    <w:unhideWhenUsed/>
    <w:rsid w:val="000858BD"/>
    <w:pPr>
      <w:tabs>
        <w:tab w:val="center" w:pos="4320"/>
        <w:tab w:val="right" w:pos="8640"/>
      </w:tabs>
    </w:pPr>
  </w:style>
  <w:style w:type="character" w:customStyle="1" w:styleId="HeaderChar">
    <w:name w:val="Header Char"/>
    <w:basedOn w:val="DefaultParagraphFont"/>
    <w:link w:val="Header"/>
    <w:uiPriority w:val="99"/>
    <w:rsid w:val="000858BD"/>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A841D3"/>
    <w:rPr>
      <w:rFonts w:ascii="OpenSans" w:hAnsi="OpenSans" w:cs="OpenSans"/>
      <w:color w:val="4E6F74"/>
      <w:sz w:val="14"/>
      <w:szCs w:val="14"/>
    </w:rPr>
  </w:style>
  <w:style w:type="character" w:customStyle="1" w:styleId="body">
    <w:name w:val="body"/>
    <w:uiPriority w:val="99"/>
    <w:rsid w:val="00A841D3"/>
    <w:rPr>
      <w:rFonts w:ascii="OpenSans" w:hAnsi="OpenSans" w:cs="OpenSans"/>
      <w:color w:val="323134"/>
      <w:sz w:val="18"/>
      <w:szCs w:val="18"/>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Default">
    <w:name w:val="Default"/>
    <w:rsid w:val="002E72F5"/>
    <w:pPr>
      <w:autoSpaceDE w:val="0"/>
      <w:autoSpaceDN w:val="0"/>
      <w:adjustRightInd w:val="0"/>
    </w:pPr>
    <w:rPr>
      <w:rFonts w:ascii="Bookman Old Style" w:eastAsia="Calibri" w:hAnsi="Bookman Old Style" w:cs="Bookman Old Style"/>
      <w:color w:val="000000"/>
    </w:rPr>
  </w:style>
  <w:style w:type="paragraph" w:styleId="Footer">
    <w:name w:val="footer"/>
    <w:basedOn w:val="Normal"/>
    <w:link w:val="FooterChar"/>
    <w:uiPriority w:val="99"/>
    <w:unhideWhenUsed/>
    <w:rsid w:val="002E72F5"/>
    <w:pPr>
      <w:tabs>
        <w:tab w:val="center" w:pos="4320"/>
        <w:tab w:val="right" w:pos="8640"/>
      </w:tabs>
    </w:pPr>
  </w:style>
  <w:style w:type="character" w:customStyle="1" w:styleId="FooterChar">
    <w:name w:val="Footer Char"/>
    <w:basedOn w:val="DefaultParagraphFont"/>
    <w:link w:val="Footer"/>
    <w:uiPriority w:val="99"/>
    <w:rsid w:val="002E72F5"/>
    <w:rPr>
      <w:rFonts w:ascii="Calibri" w:hAnsi="Calibri"/>
      <w:color w:val="2E2E2E" w:themeColor="text1"/>
      <w:sz w:val="18"/>
    </w:rPr>
  </w:style>
  <w:style w:type="paragraph" w:styleId="NoSpacing">
    <w:name w:val="No Spacing"/>
    <w:link w:val="NoSpacingChar"/>
    <w:uiPriority w:val="1"/>
    <w:qFormat/>
    <w:rsid w:val="00F42F58"/>
    <w:rPr>
      <w:rFonts w:ascii="Calibri" w:hAnsi="Calibri"/>
      <w:color w:val="2E2E2E" w:themeColor="text1"/>
      <w:sz w:val="18"/>
    </w:rPr>
  </w:style>
  <w:style w:type="character" w:styleId="Hyperlink">
    <w:name w:val="Hyperlink"/>
    <w:basedOn w:val="DefaultParagraphFont"/>
    <w:uiPriority w:val="99"/>
    <w:unhideWhenUsed/>
    <w:rsid w:val="00F42F58"/>
    <w:rPr>
      <w:color w:val="289CC7" w:themeColor="hyperlink"/>
      <w:u w:val="single"/>
    </w:rPr>
  </w:style>
  <w:style w:type="character" w:styleId="FollowedHyperlink">
    <w:name w:val="FollowedHyperlink"/>
    <w:basedOn w:val="DefaultParagraphFont"/>
    <w:uiPriority w:val="99"/>
    <w:semiHidden/>
    <w:unhideWhenUsed/>
    <w:rsid w:val="00507DDA"/>
    <w:rPr>
      <w:color w:val="6D8F9B" w:themeColor="followedHyperlink"/>
      <w:u w:val="single"/>
    </w:rPr>
  </w:style>
  <w:style w:type="character" w:customStyle="1" w:styleId="apple-converted-space">
    <w:name w:val="apple-converted-space"/>
    <w:basedOn w:val="DefaultParagraphFont"/>
    <w:rsid w:val="00DC1486"/>
  </w:style>
  <w:style w:type="character" w:styleId="IntenseEmphasis">
    <w:name w:val="Intense Emphasis"/>
    <w:basedOn w:val="DefaultParagraphFont"/>
    <w:uiPriority w:val="21"/>
    <w:qFormat/>
    <w:rsid w:val="00DC5C9E"/>
    <w:rPr>
      <w:i/>
      <w:iCs/>
      <w:color w:val="910D28" w:themeColor="accent1"/>
    </w:rPr>
  </w:style>
  <w:style w:type="character" w:styleId="Emphasis">
    <w:name w:val="Emphasis"/>
    <w:basedOn w:val="DefaultParagraphFont"/>
    <w:uiPriority w:val="20"/>
    <w:qFormat/>
    <w:rsid w:val="000F434D"/>
    <w:rPr>
      <w:i/>
      <w:iCs/>
    </w:rPr>
  </w:style>
  <w:style w:type="character" w:customStyle="1" w:styleId="fn">
    <w:name w:val="fn"/>
    <w:basedOn w:val="DefaultParagraphFont"/>
    <w:rsid w:val="00F95370"/>
  </w:style>
  <w:style w:type="character" w:customStyle="1" w:styleId="Subtitle1">
    <w:name w:val="Subtitle1"/>
    <w:basedOn w:val="DefaultParagraphFont"/>
    <w:rsid w:val="00F95370"/>
  </w:style>
  <w:style w:type="character" w:customStyle="1" w:styleId="NoSpacingChar">
    <w:name w:val="No Spacing Char"/>
    <w:basedOn w:val="DefaultParagraphFont"/>
    <w:link w:val="NoSpacing"/>
    <w:uiPriority w:val="1"/>
    <w:rsid w:val="008269B0"/>
    <w:rPr>
      <w:rFonts w:ascii="Calibri" w:hAnsi="Calibri"/>
      <w:color w:val="2E2E2E" w:themeColor="text1"/>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897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1640</Words>
  <Characters>9182</Characters>
  <Application>Microsoft Office Word</Application>
  <DocSecurity>0</DocSecurity>
  <Lines>170</Lines>
  <Paragraphs>59</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Franklin, Sherry</cp:lastModifiedBy>
  <cp:revision>3</cp:revision>
  <cp:lastPrinted>2016-05-24T15:44:00Z</cp:lastPrinted>
  <dcterms:created xsi:type="dcterms:W3CDTF">2026-02-16T19:50:00Z</dcterms:created>
  <dcterms:modified xsi:type="dcterms:W3CDTF">2026-02-16T19:51:00Z</dcterms:modified>
</cp:coreProperties>
</file>