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D8504" w14:textId="3A182022" w:rsidR="00A841D3" w:rsidRPr="00A841D3" w:rsidRDefault="009F6488" w:rsidP="00A841D3">
      <w:pPr>
        <w:suppressAutoHyphens/>
        <w:spacing w:before="180"/>
        <w:rPr>
          <w:rStyle w:val="body"/>
          <w:rFonts w:ascii="Calibri" w:hAnsi="Calibri"/>
        </w:rPr>
      </w:pPr>
      <w:r>
        <w:rPr>
          <w:rStyle w:val="Heading1Char"/>
        </w:rPr>
        <w:t xml:space="preserve">Race and Ethnicity </w:t>
      </w:r>
    </w:p>
    <w:p w14:paraId="4214D0A8" w14:textId="77777777" w:rsidR="00204D96" w:rsidRDefault="009F6488" w:rsidP="009F6488">
      <w:pPr>
        <w:suppressAutoHyphens/>
        <w:spacing w:before="180"/>
        <w:rPr>
          <w:rFonts w:cs="OpenSans-Bold"/>
          <w:b/>
          <w:bCs/>
          <w:color w:val="A41E35"/>
          <w:szCs w:val="18"/>
        </w:rPr>
      </w:pPr>
      <w:r>
        <w:rPr>
          <w:rStyle w:val="Heading2Char"/>
        </w:rPr>
        <w:t>Background</w:t>
      </w:r>
      <w:r w:rsidR="00A57937" w:rsidRPr="00A841D3">
        <w:rPr>
          <w:rFonts w:cs="OpenSans-Bold"/>
          <w:b/>
          <w:bCs/>
          <w:color w:val="A41E35"/>
          <w:szCs w:val="18"/>
        </w:rPr>
        <w:t xml:space="preserve"> </w:t>
      </w:r>
    </w:p>
    <w:p w14:paraId="0B654AB9" w14:textId="425F3B49" w:rsidR="009F6488" w:rsidRPr="006D22C5" w:rsidRDefault="007B5B2A" w:rsidP="006D22C5">
      <w:pPr>
        <w:spacing w:before="240" w:line="276" w:lineRule="auto"/>
        <w:rPr>
          <w:rStyle w:val="body"/>
          <w:rFonts w:ascii="Calibri" w:hAnsi="Calibri" w:cs="OpenSans-Bold"/>
          <w:b/>
          <w:bCs/>
          <w:color w:val="A41E35"/>
          <w:sz w:val="24"/>
          <w:szCs w:val="24"/>
        </w:rPr>
      </w:pPr>
      <w:r w:rsidRPr="006D22C5">
        <w:rPr>
          <w:rStyle w:val="body"/>
          <w:rFonts w:ascii="Calibri" w:hAnsi="Calibri"/>
          <w:sz w:val="24"/>
          <w:szCs w:val="24"/>
        </w:rPr>
        <w:t>“</w:t>
      </w:r>
      <w:r w:rsidR="009F6488" w:rsidRPr="006D22C5">
        <w:rPr>
          <w:rStyle w:val="body"/>
          <w:rFonts w:ascii="Calibri" w:hAnsi="Calibri"/>
          <w:sz w:val="24"/>
          <w:szCs w:val="24"/>
        </w:rPr>
        <w:t>Some of the most vicious racial violence in American history t</w:t>
      </w:r>
      <w:r w:rsidRPr="006D22C5">
        <w:rPr>
          <w:rStyle w:val="body"/>
          <w:rFonts w:ascii="Calibri" w:hAnsi="Calibri"/>
          <w:sz w:val="24"/>
          <w:szCs w:val="24"/>
        </w:rPr>
        <w:t>ook place between 1917 and 1923” (Smith,</w:t>
      </w:r>
      <w:r w:rsidR="00B95A41" w:rsidRPr="006D22C5">
        <w:rPr>
          <w:rStyle w:val="body"/>
          <w:rFonts w:ascii="Calibri" w:hAnsi="Calibri"/>
          <w:sz w:val="24"/>
          <w:szCs w:val="24"/>
        </w:rPr>
        <w:t xml:space="preserve"> n.d.,</w:t>
      </w:r>
      <w:r w:rsidRPr="006D22C5">
        <w:rPr>
          <w:rStyle w:val="body"/>
          <w:rFonts w:ascii="Calibri" w:hAnsi="Calibri"/>
          <w:sz w:val="24"/>
          <w:szCs w:val="24"/>
        </w:rPr>
        <w:t xml:space="preserve"> p. 6)</w:t>
      </w:r>
      <w:r w:rsidR="009F6488" w:rsidRPr="006D22C5">
        <w:rPr>
          <w:rStyle w:val="body"/>
          <w:rFonts w:ascii="Calibri" w:hAnsi="Calibri"/>
          <w:sz w:val="24"/>
          <w:szCs w:val="24"/>
        </w:rPr>
        <w:t xml:space="preserve"> in major cities like Tulsa and Chicago. The violence </w:t>
      </w:r>
      <w:r w:rsidR="00B95A41" w:rsidRPr="006D22C5">
        <w:rPr>
          <w:rStyle w:val="body"/>
          <w:rFonts w:ascii="Calibri" w:hAnsi="Calibri"/>
          <w:sz w:val="24"/>
          <w:szCs w:val="24"/>
        </w:rPr>
        <w:t>was, in part, due to the</w:t>
      </w:r>
      <w:r w:rsidR="00B95A41" w:rsidRPr="006D22C5">
        <w:rPr>
          <w:rStyle w:val="body"/>
          <w:rFonts w:ascii="Calibri" w:hAnsi="Calibri"/>
          <w:sz w:val="24"/>
          <w:szCs w:val="24"/>
        </w:rPr>
        <w:t xml:space="preserve"> large influx of African Americans to northern cities to fill factory jobs</w:t>
      </w:r>
      <w:r w:rsidR="00B95A41" w:rsidRPr="006D22C5">
        <w:rPr>
          <w:rStyle w:val="body"/>
          <w:rFonts w:ascii="Calibri" w:hAnsi="Calibri"/>
          <w:sz w:val="24"/>
          <w:szCs w:val="24"/>
        </w:rPr>
        <w:t xml:space="preserve"> called the </w:t>
      </w:r>
      <w:r w:rsidR="00B95A41" w:rsidRPr="006D22C5">
        <w:rPr>
          <w:rStyle w:val="body"/>
          <w:rFonts w:ascii="Calibri" w:hAnsi="Calibri"/>
          <w:i/>
          <w:sz w:val="24"/>
          <w:szCs w:val="24"/>
        </w:rPr>
        <w:t>Great Migration</w:t>
      </w:r>
      <w:r w:rsidR="00B95A41" w:rsidRPr="006D22C5">
        <w:rPr>
          <w:rStyle w:val="body"/>
          <w:rFonts w:ascii="Calibri" w:hAnsi="Calibri"/>
          <w:sz w:val="24"/>
          <w:szCs w:val="24"/>
        </w:rPr>
        <w:t>, which began</w:t>
      </w:r>
      <w:r w:rsidR="009F6488" w:rsidRPr="006D22C5">
        <w:rPr>
          <w:rStyle w:val="body"/>
          <w:rFonts w:ascii="Calibri" w:hAnsi="Calibri"/>
          <w:sz w:val="24"/>
          <w:szCs w:val="24"/>
        </w:rPr>
        <w:t xml:space="preserve"> during WWI. The Ku Klux Klan also experienced a resurgence in the 1920s</w:t>
      </w:r>
      <w:r w:rsidR="00B95A41" w:rsidRPr="006D22C5">
        <w:rPr>
          <w:rStyle w:val="body"/>
          <w:rFonts w:ascii="Calibri" w:hAnsi="Calibri"/>
          <w:sz w:val="24"/>
          <w:szCs w:val="24"/>
        </w:rPr>
        <w:t>; “the Klan helped elect 16 U.S. senators [as well as] many r</w:t>
      </w:r>
      <w:r w:rsidR="009F6488" w:rsidRPr="006D22C5">
        <w:rPr>
          <w:rStyle w:val="body"/>
          <w:rFonts w:ascii="Calibri" w:hAnsi="Calibri"/>
          <w:sz w:val="24"/>
          <w:szCs w:val="24"/>
        </w:rPr>
        <w:t>epresentatives and local officials. By 1924, when the Klan had reached its peak in numbers and influence, it claimed to control 24 of the nation's 48 state legislatures</w:t>
      </w:r>
      <w:r w:rsidR="00B95A41" w:rsidRPr="006D22C5">
        <w:rPr>
          <w:rStyle w:val="body"/>
          <w:rFonts w:ascii="Calibri" w:hAnsi="Calibri"/>
          <w:sz w:val="24"/>
          <w:szCs w:val="24"/>
        </w:rPr>
        <w:t>” (Smith, n.d., p.6)</w:t>
      </w:r>
      <w:r w:rsidR="009F6488" w:rsidRPr="006D22C5">
        <w:rPr>
          <w:rStyle w:val="body"/>
          <w:rFonts w:ascii="Calibri" w:hAnsi="Calibri"/>
          <w:sz w:val="24"/>
          <w:szCs w:val="24"/>
        </w:rPr>
        <w:t>.</w:t>
      </w:r>
    </w:p>
    <w:p w14:paraId="47F05A85" w14:textId="730CAFE8" w:rsidR="009F6488" w:rsidRPr="006D22C5" w:rsidRDefault="009F6488" w:rsidP="006D22C5">
      <w:pPr>
        <w:spacing w:before="240" w:line="276" w:lineRule="auto"/>
        <w:rPr>
          <w:rStyle w:val="body"/>
          <w:rFonts w:ascii="Calibri" w:hAnsi="Calibri"/>
          <w:sz w:val="24"/>
          <w:szCs w:val="24"/>
        </w:rPr>
      </w:pPr>
      <w:r w:rsidRPr="006D22C5">
        <w:rPr>
          <w:rStyle w:val="body"/>
          <w:rFonts w:ascii="Calibri" w:hAnsi="Calibri"/>
          <w:sz w:val="24"/>
          <w:szCs w:val="24"/>
        </w:rPr>
        <w:t xml:space="preserve">At the same time, African American culture flourished in many major metropolitan areas through a movement known as the </w:t>
      </w:r>
      <w:r w:rsidRPr="006D22C5">
        <w:rPr>
          <w:rStyle w:val="body"/>
          <w:rFonts w:ascii="Calibri" w:hAnsi="Calibri"/>
          <w:i/>
          <w:sz w:val="24"/>
          <w:szCs w:val="24"/>
        </w:rPr>
        <w:t>Harlem Renaissance</w:t>
      </w:r>
      <w:r w:rsidRPr="006D22C5">
        <w:rPr>
          <w:rStyle w:val="body"/>
          <w:rFonts w:ascii="Calibri" w:hAnsi="Calibri"/>
          <w:sz w:val="24"/>
          <w:szCs w:val="24"/>
        </w:rPr>
        <w:t>. Also kn</w:t>
      </w:r>
      <w:r w:rsidR="00B95A41" w:rsidRPr="006D22C5">
        <w:rPr>
          <w:rStyle w:val="body"/>
          <w:rFonts w:ascii="Calibri" w:hAnsi="Calibri"/>
          <w:sz w:val="24"/>
          <w:szCs w:val="24"/>
        </w:rPr>
        <w:t xml:space="preserve">own as the </w:t>
      </w:r>
      <w:r w:rsidR="00B95A41" w:rsidRPr="006D22C5">
        <w:rPr>
          <w:rStyle w:val="body"/>
          <w:rFonts w:ascii="Calibri" w:hAnsi="Calibri"/>
          <w:i/>
          <w:sz w:val="24"/>
          <w:szCs w:val="24"/>
        </w:rPr>
        <w:t>New Negro Movement</w:t>
      </w:r>
      <w:r w:rsidR="00B95A41" w:rsidRPr="006D22C5">
        <w:rPr>
          <w:rStyle w:val="body"/>
          <w:rFonts w:ascii="Calibri" w:hAnsi="Calibri"/>
          <w:sz w:val="24"/>
          <w:szCs w:val="24"/>
        </w:rPr>
        <w:t>,</w:t>
      </w:r>
      <w:r w:rsidRPr="006D22C5">
        <w:rPr>
          <w:rStyle w:val="body"/>
          <w:rFonts w:ascii="Calibri" w:hAnsi="Calibri"/>
          <w:sz w:val="24"/>
          <w:szCs w:val="24"/>
        </w:rPr>
        <w:t xml:space="preserve"> the Harlem Renaissance was a flowering of artistic and cultural expression in urban centers (like Harlem, </w:t>
      </w:r>
      <w:r w:rsidR="00B95A41" w:rsidRPr="006D22C5">
        <w:rPr>
          <w:rStyle w:val="body"/>
          <w:rFonts w:ascii="Calibri" w:hAnsi="Calibri"/>
          <w:sz w:val="24"/>
          <w:szCs w:val="24"/>
        </w:rPr>
        <w:t>New York</w:t>
      </w:r>
      <w:r w:rsidRPr="006D22C5">
        <w:rPr>
          <w:rStyle w:val="body"/>
          <w:rFonts w:ascii="Calibri" w:hAnsi="Calibri"/>
          <w:sz w:val="24"/>
          <w:szCs w:val="24"/>
        </w:rPr>
        <w:t xml:space="preserve">) that were affected by the Great Migration of African Americans. While there was significant cross-racial appreciation of African American contributions to music, literature, and art, there was also significant racial tension, as noted in some of the </w:t>
      </w:r>
      <w:r w:rsidR="006D22C5" w:rsidRPr="006D22C5">
        <w:rPr>
          <w:rStyle w:val="body"/>
          <w:rFonts w:ascii="Calibri" w:hAnsi="Calibri"/>
          <w:sz w:val="24"/>
          <w:szCs w:val="24"/>
        </w:rPr>
        <w:t>following documents</w:t>
      </w:r>
      <w:r w:rsidRPr="006D22C5">
        <w:rPr>
          <w:rStyle w:val="body"/>
          <w:rFonts w:ascii="Calibri" w:hAnsi="Calibri"/>
          <w:sz w:val="24"/>
          <w:szCs w:val="24"/>
        </w:rPr>
        <w:t>.</w:t>
      </w:r>
    </w:p>
    <w:p w14:paraId="6ACD8CCF" w14:textId="2DD39557" w:rsidR="009F6488" w:rsidRPr="006D22C5" w:rsidRDefault="006D22C5" w:rsidP="006D22C5">
      <w:pPr>
        <w:spacing w:before="240" w:line="276" w:lineRule="auto"/>
        <w:rPr>
          <w:rStyle w:val="body"/>
          <w:rFonts w:ascii="Calibri" w:hAnsi="Calibri"/>
          <w:sz w:val="24"/>
          <w:szCs w:val="24"/>
        </w:rPr>
      </w:pPr>
      <w:r w:rsidRPr="006D22C5">
        <w:rPr>
          <w:rStyle w:val="body"/>
          <w:rFonts w:ascii="Calibri" w:hAnsi="Calibri"/>
          <w:sz w:val="24"/>
          <w:szCs w:val="24"/>
        </w:rPr>
        <w:t>T</w:t>
      </w:r>
      <w:r w:rsidR="009F6488" w:rsidRPr="006D22C5">
        <w:rPr>
          <w:rStyle w:val="body"/>
          <w:rFonts w:ascii="Calibri" w:hAnsi="Calibri"/>
          <w:sz w:val="24"/>
          <w:szCs w:val="24"/>
        </w:rPr>
        <w:t>he KKK, along with many average Americans, violently opposed continued immigration from southern and eastern Europe. These immigrants, many believed, could not be easily as</w:t>
      </w:r>
      <w:r w:rsidRPr="006D22C5">
        <w:rPr>
          <w:rStyle w:val="body"/>
          <w:rFonts w:ascii="Calibri" w:hAnsi="Calibri"/>
          <w:sz w:val="24"/>
          <w:szCs w:val="24"/>
        </w:rPr>
        <w:t>similated into American society</w:t>
      </w:r>
      <w:r w:rsidR="009F6488" w:rsidRPr="006D22C5">
        <w:rPr>
          <w:rStyle w:val="body"/>
          <w:rFonts w:ascii="Calibri" w:hAnsi="Calibri"/>
          <w:sz w:val="24"/>
          <w:szCs w:val="24"/>
        </w:rPr>
        <w:t xml:space="preserve"> and brought with them radical poli</w:t>
      </w:r>
      <w:r w:rsidR="00204D96" w:rsidRPr="006D22C5">
        <w:rPr>
          <w:rStyle w:val="body"/>
          <w:rFonts w:ascii="Calibri" w:hAnsi="Calibri"/>
          <w:sz w:val="24"/>
          <w:szCs w:val="24"/>
        </w:rPr>
        <w:t>tical ideas, such as communism.</w:t>
      </w:r>
    </w:p>
    <w:p w14:paraId="7606E8D2" w14:textId="77777777" w:rsidR="006D22C5" w:rsidRDefault="006D22C5" w:rsidP="006D22C5">
      <w:pPr>
        <w:spacing w:before="240" w:line="276" w:lineRule="auto"/>
        <w:rPr>
          <w:rStyle w:val="body"/>
          <w:rFonts w:ascii="Calibri" w:hAnsi="Calibri"/>
          <w:sz w:val="24"/>
          <w:szCs w:val="24"/>
        </w:rPr>
      </w:pPr>
    </w:p>
    <w:p w14:paraId="03DEAF71" w14:textId="77777777" w:rsidR="003031CB" w:rsidRDefault="003031CB" w:rsidP="006D22C5">
      <w:pPr>
        <w:spacing w:before="240" w:line="276" w:lineRule="auto"/>
        <w:rPr>
          <w:rStyle w:val="body"/>
          <w:rFonts w:ascii="Calibri" w:hAnsi="Calibri"/>
          <w:sz w:val="24"/>
          <w:szCs w:val="24"/>
        </w:rPr>
      </w:pPr>
    </w:p>
    <w:p w14:paraId="10FD2425" w14:textId="77777777" w:rsidR="003031CB" w:rsidRPr="006D22C5" w:rsidRDefault="003031CB" w:rsidP="006D22C5">
      <w:pPr>
        <w:spacing w:before="240" w:line="276" w:lineRule="auto"/>
        <w:rPr>
          <w:rStyle w:val="body"/>
          <w:rFonts w:ascii="Calibri" w:hAnsi="Calibri"/>
          <w:sz w:val="24"/>
          <w:szCs w:val="24"/>
        </w:rPr>
      </w:pPr>
    </w:p>
    <w:p w14:paraId="021EB1F6" w14:textId="0E548C67" w:rsidR="006D22C5" w:rsidRPr="003031CB" w:rsidRDefault="006D22C5" w:rsidP="003031CB">
      <w:pPr>
        <w:pStyle w:val="Subtitle"/>
        <w:rPr>
          <w:rStyle w:val="body"/>
          <w:rFonts w:asciiTheme="majorHAnsi" w:hAnsiTheme="majorHAnsi" w:cstheme="majorBidi"/>
          <w:color w:val="3E5C61" w:themeColor="accent2"/>
          <w:szCs w:val="24"/>
        </w:rPr>
      </w:pPr>
      <w:r w:rsidRPr="003031CB">
        <w:rPr>
          <w:rStyle w:val="body"/>
          <w:rFonts w:asciiTheme="majorHAnsi" w:hAnsiTheme="majorHAnsi" w:cstheme="majorBidi"/>
          <w:color w:val="3E5C61" w:themeColor="accent2"/>
          <w:szCs w:val="24"/>
        </w:rPr>
        <w:t xml:space="preserve">Smith, M. (n.d.) The 1920s – An overview. Digital History. Retrieved from </w:t>
      </w:r>
      <w:r w:rsidRPr="003031CB">
        <w:t>http://faculty.ithaca.edu/mismith/docs/USsince1865/1920s.pdf</w:t>
      </w:r>
    </w:p>
    <w:p w14:paraId="6963035C" w14:textId="77777777" w:rsidR="006D22C5" w:rsidRDefault="006D22C5">
      <w:pPr>
        <w:rPr>
          <w:rStyle w:val="Heading2Char"/>
        </w:rPr>
      </w:pPr>
      <w:r>
        <w:rPr>
          <w:rStyle w:val="Heading2Char"/>
        </w:rPr>
        <w:br w:type="page"/>
      </w:r>
    </w:p>
    <w:p w14:paraId="37D4C0BE" w14:textId="46075ECC" w:rsidR="007E1283" w:rsidRPr="003031CB" w:rsidRDefault="009F6488" w:rsidP="009F6488">
      <w:pPr>
        <w:suppressAutoHyphens/>
        <w:spacing w:before="180"/>
        <w:rPr>
          <w:rStyle w:val="Heading2Char"/>
        </w:rPr>
      </w:pPr>
      <w:r w:rsidRPr="009F6488">
        <w:rPr>
          <w:rStyle w:val="Heading2Char"/>
        </w:rPr>
        <w:lastRenderedPageBreak/>
        <w:t>Document A: Hiram Wesley Evans, "The Klan's Fight for Americanism," The North American Review, March 1926 (Excerpt)</w:t>
      </w:r>
    </w:p>
    <w:p w14:paraId="3108BA09" w14:textId="7E4299F6" w:rsidR="003031CB" w:rsidRPr="00B77E67" w:rsidRDefault="009F6488" w:rsidP="00114763">
      <w:pPr>
        <w:pStyle w:val="NoSpacing"/>
        <w:spacing w:before="240" w:line="276" w:lineRule="auto"/>
        <w:ind w:left="720" w:right="720"/>
        <w:jc w:val="both"/>
        <w:rPr>
          <w:sz w:val="24"/>
        </w:rPr>
      </w:pPr>
      <w:r w:rsidRPr="00B77E67">
        <w:rPr>
          <w:sz w:val="24"/>
        </w:rPr>
        <w:t xml:space="preserve">We are a movement of the plain people, very weak in the matter of culture, intellectual support, and trained </w:t>
      </w:r>
      <w:r w:rsidR="003031CB" w:rsidRPr="00B77E67">
        <w:rPr>
          <w:sz w:val="24"/>
        </w:rPr>
        <w:t>leadership. We are demanding, and</w:t>
      </w:r>
      <w:r w:rsidRPr="00B77E67">
        <w:rPr>
          <w:sz w:val="24"/>
        </w:rPr>
        <w:t xml:space="preserve"> we expect to win, a return of power into the hands of the everyday, not highly cultured, not overly intellectualized, but entirely unspoiled and not de-Americanized, aver</w:t>
      </w:r>
      <w:r w:rsidR="003031CB" w:rsidRPr="00B77E67">
        <w:rPr>
          <w:sz w:val="24"/>
        </w:rPr>
        <w:t>age citizen of the old stock. [. . .]</w:t>
      </w:r>
    </w:p>
    <w:p w14:paraId="413ECFF1" w14:textId="62C6AFE5" w:rsidR="009F6488" w:rsidRPr="00B77E67" w:rsidRDefault="009F6488" w:rsidP="00114763">
      <w:pPr>
        <w:pStyle w:val="NoSpacing"/>
        <w:spacing w:before="240" w:line="276" w:lineRule="auto"/>
        <w:ind w:left="720" w:right="720"/>
        <w:jc w:val="both"/>
        <w:rPr>
          <w:sz w:val="24"/>
        </w:rPr>
      </w:pPr>
      <w:r w:rsidRPr="00B77E67">
        <w:rPr>
          <w:sz w:val="24"/>
        </w:rPr>
        <w:t>The Klan, therefore, has now come to speak for the great mass of Americans of the old pioneer stock.</w:t>
      </w:r>
      <w:r w:rsidR="003031CB" w:rsidRPr="00B77E67">
        <w:rPr>
          <w:sz w:val="24"/>
        </w:rPr>
        <w:t xml:space="preserve"> </w:t>
      </w:r>
      <w:r w:rsidRPr="00B77E67">
        <w:rPr>
          <w:sz w:val="24"/>
        </w:rPr>
        <w:t>We believe that it does fairly and faithfully represent them, and our proof lies in their support. To understand the Klan, then, it is necessary to understand the character and present mind of the mass of old-stock Americans. The mass, it must be remembered, as distinguished from the intell</w:t>
      </w:r>
      <w:r w:rsidR="003031CB" w:rsidRPr="00B77E67">
        <w:rPr>
          <w:sz w:val="24"/>
        </w:rPr>
        <w:t>ectually mongrelized “Liberals.”</w:t>
      </w:r>
    </w:p>
    <w:p w14:paraId="21BC33FC" w14:textId="23CC8C42" w:rsidR="009F6488" w:rsidRPr="00B77E67" w:rsidRDefault="009F6488" w:rsidP="00114763">
      <w:pPr>
        <w:pStyle w:val="NoSpacing"/>
        <w:spacing w:before="240" w:line="276" w:lineRule="auto"/>
        <w:ind w:left="720" w:right="720"/>
        <w:jc w:val="both"/>
        <w:rPr>
          <w:sz w:val="24"/>
        </w:rPr>
      </w:pPr>
      <w:r w:rsidRPr="00B77E67">
        <w:rPr>
          <w:sz w:val="24"/>
        </w:rPr>
        <w:t>These are, in the first place, a blend of various people of the so-called Nordic race, the race which, with all its faults, has given the world almost the whole of modem civilization. The Klan does not try to</w:t>
      </w:r>
      <w:r w:rsidR="007E1283" w:rsidRPr="00B77E67">
        <w:rPr>
          <w:sz w:val="24"/>
        </w:rPr>
        <w:t xml:space="preserve"> represent any people but these</w:t>
      </w:r>
      <w:r w:rsidR="003031CB" w:rsidRPr="00B77E67">
        <w:rPr>
          <w:sz w:val="24"/>
        </w:rPr>
        <w:t>.</w:t>
      </w:r>
    </w:p>
    <w:p w14:paraId="7CDD113E" w14:textId="06E4DDD8" w:rsidR="003031CB" w:rsidRDefault="003031CB" w:rsidP="003031CB">
      <w:pPr>
        <w:pStyle w:val="Subtitle"/>
      </w:pPr>
    </w:p>
    <w:p w14:paraId="47EB84D7" w14:textId="6C891855" w:rsidR="003031CB" w:rsidRDefault="003031CB" w:rsidP="003031CB">
      <w:pPr>
        <w:pStyle w:val="Subtitle"/>
      </w:pPr>
    </w:p>
    <w:p w14:paraId="3153F5C3" w14:textId="7D000ED5" w:rsidR="003031CB" w:rsidRDefault="003031CB" w:rsidP="003031CB">
      <w:pPr>
        <w:pStyle w:val="Subtitle"/>
      </w:pPr>
    </w:p>
    <w:p w14:paraId="7D080284" w14:textId="77777777" w:rsidR="003031CB" w:rsidRDefault="003031CB" w:rsidP="003031CB">
      <w:pPr>
        <w:pStyle w:val="Subtitle"/>
      </w:pPr>
    </w:p>
    <w:p w14:paraId="2C827B02" w14:textId="77777777" w:rsidR="00114763" w:rsidRDefault="00114763" w:rsidP="00114763"/>
    <w:p w14:paraId="24B5C59C" w14:textId="77777777" w:rsidR="00114763" w:rsidRDefault="00114763" w:rsidP="00114763"/>
    <w:p w14:paraId="6C6AA8E4" w14:textId="77777777" w:rsidR="00114763" w:rsidRPr="00114763" w:rsidRDefault="00114763" w:rsidP="00114763"/>
    <w:p w14:paraId="068770F2" w14:textId="1F53EBC6" w:rsidR="003031CB" w:rsidRDefault="003031CB" w:rsidP="003031CB">
      <w:pPr>
        <w:pStyle w:val="Subtitle"/>
      </w:pPr>
      <w:r w:rsidRPr="003031CB">
        <w:t>Evans, H. W. (1926, March). The Klan’s fight for Americanism. The North American Review, 223(830), 33-63. Retrieved from http://www.jstor.org/stable/25113510</w:t>
      </w:r>
    </w:p>
    <w:p w14:paraId="7A307490" w14:textId="2FF4A2DD" w:rsidR="006D3394" w:rsidRPr="006D3394" w:rsidRDefault="006D3394" w:rsidP="006D3394">
      <w:pPr>
        <w:pStyle w:val="Subtitle"/>
      </w:pPr>
      <w:r>
        <w:t>For educational purposes.</w:t>
      </w:r>
    </w:p>
    <w:p w14:paraId="10767C12" w14:textId="77777777" w:rsidR="00114763" w:rsidRDefault="00114763">
      <w:pPr>
        <w:rPr>
          <w:rStyle w:val="Heading2Char"/>
        </w:rPr>
      </w:pPr>
      <w:r>
        <w:rPr>
          <w:rStyle w:val="Heading2Char"/>
        </w:rPr>
        <w:br w:type="page"/>
      </w:r>
    </w:p>
    <w:p w14:paraId="75AE9B64" w14:textId="1DC7A5B2" w:rsidR="009F6488" w:rsidRPr="004E524C" w:rsidRDefault="009F6488" w:rsidP="009F6488">
      <w:pPr>
        <w:suppressAutoHyphens/>
        <w:spacing w:before="180"/>
        <w:rPr>
          <w:rFonts w:asciiTheme="majorHAnsi" w:eastAsiaTheme="majorEastAsia" w:hAnsiTheme="majorHAnsi" w:cstheme="majorBidi"/>
          <w:b/>
          <w:bCs/>
          <w:color w:val="910D28" w:themeColor="accent1"/>
          <w:sz w:val="22"/>
          <w:szCs w:val="26"/>
        </w:rPr>
      </w:pPr>
      <w:r w:rsidRPr="009F6488">
        <w:rPr>
          <w:rStyle w:val="Heading2Char"/>
        </w:rPr>
        <w:lastRenderedPageBreak/>
        <w:t>Document B: The KKK Marches Down Pennsylvania Avenue, Washington, D.C., 192</w:t>
      </w:r>
      <w:r w:rsidR="004E524C" w:rsidRPr="009F6488">
        <w:rPr>
          <w:rFonts w:asciiTheme="majorHAnsi" w:hAnsiTheme="majorHAnsi"/>
          <w:noProof/>
          <w:sz w:val="24"/>
        </w:rPr>
        <w:drawing>
          <wp:anchor distT="0" distB="0" distL="114300" distR="114300" simplePos="0" relativeHeight="251659264" behindDoc="0" locked="0" layoutInCell="1" allowOverlap="1" wp14:anchorId="2ADC52E7" wp14:editId="174B2BA6">
            <wp:simplePos x="0" y="0"/>
            <wp:positionH relativeFrom="column">
              <wp:posOffset>0</wp:posOffset>
            </wp:positionH>
            <wp:positionV relativeFrom="paragraph">
              <wp:posOffset>341630</wp:posOffset>
            </wp:positionV>
            <wp:extent cx="5942965" cy="4429125"/>
            <wp:effectExtent l="0" t="0" r="635" b="9525"/>
            <wp:wrapTight wrapText="bothSides">
              <wp:wrapPolygon edited="0">
                <wp:start x="0" y="0"/>
                <wp:lineTo x="0" y="21554"/>
                <wp:lineTo x="21533" y="21554"/>
                <wp:lineTo x="21533"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8390" t="23762" r="38423" b="26868"/>
                    <a:stretch/>
                  </pic:blipFill>
                  <pic:spPr bwMode="auto">
                    <a:xfrm>
                      <a:off x="0" y="0"/>
                      <a:ext cx="5942965" cy="442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524C">
        <w:rPr>
          <w:rStyle w:val="Heading2Char"/>
        </w:rPr>
        <w:t>6</w:t>
      </w:r>
    </w:p>
    <w:p w14:paraId="6D772CE6" w14:textId="77777777" w:rsidR="004E524C" w:rsidRDefault="004E524C" w:rsidP="004E524C">
      <w:pPr>
        <w:pStyle w:val="Subtitle"/>
      </w:pPr>
    </w:p>
    <w:p w14:paraId="10027842" w14:textId="77777777" w:rsidR="004E524C" w:rsidRDefault="004E524C" w:rsidP="004E524C">
      <w:pPr>
        <w:pStyle w:val="Subtitle"/>
      </w:pPr>
    </w:p>
    <w:p w14:paraId="49CC2377" w14:textId="77777777" w:rsidR="004E524C" w:rsidRDefault="004E524C" w:rsidP="004E524C">
      <w:pPr>
        <w:pStyle w:val="Subtitle"/>
      </w:pPr>
    </w:p>
    <w:p w14:paraId="37795B81" w14:textId="77777777" w:rsidR="004E524C" w:rsidRDefault="004E524C" w:rsidP="004E524C">
      <w:pPr>
        <w:pStyle w:val="Subtitle"/>
      </w:pPr>
    </w:p>
    <w:p w14:paraId="468C4982" w14:textId="6E0C6B24" w:rsidR="009F6488" w:rsidRPr="004E524C" w:rsidRDefault="00B37164" w:rsidP="004E524C">
      <w:pPr>
        <w:pStyle w:val="Subtitle"/>
      </w:pPr>
      <w:r w:rsidRPr="004E524C">
        <w:t>French, H. A. (1926, September 13). Ku Klux Klan parade</w:t>
      </w:r>
      <w:r w:rsidR="004E524C" w:rsidRPr="004E524C">
        <w:t>, 9/13/26 [I</w:t>
      </w:r>
      <w:r w:rsidRPr="004E524C">
        <w:t xml:space="preserve">mage].  </w:t>
      </w:r>
      <w:r w:rsidR="004E524C" w:rsidRPr="004E524C">
        <w:t>National Photo Company Collection (Library of Congress). Retrieved from http://www.loc.gov/pictures/item/npc2007016218/</w:t>
      </w:r>
    </w:p>
    <w:p w14:paraId="31D2C805" w14:textId="5BA23DFA" w:rsidR="004E524C" w:rsidRDefault="006D3394" w:rsidP="006D3394">
      <w:pPr>
        <w:pStyle w:val="Subtitle"/>
      </w:pPr>
      <w:r>
        <w:t xml:space="preserve">Orphan work; image cropped for this lesson. </w:t>
      </w:r>
      <w:r w:rsidR="004E524C">
        <w:br w:type="page"/>
      </w:r>
    </w:p>
    <w:p w14:paraId="7FD0FEA2" w14:textId="16CA5AA9" w:rsidR="002613F3" w:rsidRPr="003B7AE9" w:rsidRDefault="009F6488" w:rsidP="002613F3">
      <w:pPr>
        <w:suppressAutoHyphens/>
        <w:spacing w:before="180"/>
        <w:rPr>
          <w:rStyle w:val="Heading2Char"/>
        </w:rPr>
      </w:pPr>
      <w:r w:rsidRPr="009F6488">
        <w:rPr>
          <w:rStyle w:val="Heading2Char"/>
        </w:rPr>
        <w:lastRenderedPageBreak/>
        <w:t>Document C: Langston Hughes, "The Negro Artist and the Racial Mountain," The Nation, 1926 (excerpt)</w:t>
      </w:r>
      <w:r w:rsidR="003B7AE9" w:rsidRPr="002613F3">
        <w:rPr>
          <w:rStyle w:val="Heading2Char"/>
          <w:sz w:val="18"/>
          <w:szCs w:val="18"/>
        </w:rPr>
        <w:t xml:space="preserve"> </w:t>
      </w:r>
    </w:p>
    <w:p w14:paraId="70232205" w14:textId="4BBD1CB8" w:rsidR="009F6488" w:rsidRPr="00B77E67" w:rsidRDefault="009F6488" w:rsidP="003B7AE9">
      <w:pPr>
        <w:spacing w:before="240" w:line="276" w:lineRule="auto"/>
        <w:ind w:left="720" w:right="720"/>
        <w:jc w:val="both"/>
        <w:rPr>
          <w:sz w:val="24"/>
        </w:rPr>
      </w:pPr>
      <w:r w:rsidRPr="00B77E67">
        <w:rPr>
          <w:sz w:val="24"/>
        </w:rPr>
        <w:t>Jazz to me is one of the inherent expressions of Negro life in America: the eternal to</w:t>
      </w:r>
      <w:r w:rsidR="004E524C" w:rsidRPr="00B77E67">
        <w:rPr>
          <w:sz w:val="24"/>
        </w:rPr>
        <w:t>m-tom beating in the Negro soul—</w:t>
      </w:r>
      <w:r w:rsidRPr="00B77E67">
        <w:rPr>
          <w:sz w:val="24"/>
        </w:rPr>
        <w:t>the</w:t>
      </w:r>
      <w:r w:rsidR="004E524C" w:rsidRPr="00B77E67">
        <w:rPr>
          <w:sz w:val="24"/>
        </w:rPr>
        <w:t xml:space="preserve"> </w:t>
      </w:r>
      <w:r w:rsidRPr="00B77E67">
        <w:rPr>
          <w:sz w:val="24"/>
        </w:rPr>
        <w:t>tom-tom of revolt against weariness in a white world, a world of subway trains, and work, work, work; the tom-tom of joy and laughter, and pain swallowed in a smile.</w:t>
      </w:r>
    </w:p>
    <w:p w14:paraId="0EDD1CB8" w14:textId="667C5B08" w:rsidR="009F6488" w:rsidRPr="00B77E67" w:rsidRDefault="004E524C" w:rsidP="003B7AE9">
      <w:pPr>
        <w:spacing w:before="240" w:line="276" w:lineRule="auto"/>
        <w:ind w:left="720" w:right="720"/>
        <w:jc w:val="both"/>
        <w:rPr>
          <w:sz w:val="24"/>
        </w:rPr>
      </w:pPr>
      <w:r w:rsidRPr="00B77E67">
        <w:rPr>
          <w:sz w:val="24"/>
        </w:rPr>
        <w:t>Yet the Philadelphia club</w:t>
      </w:r>
      <w:r w:rsidR="009F6488" w:rsidRPr="00B77E67">
        <w:rPr>
          <w:sz w:val="24"/>
        </w:rPr>
        <w:t>woman</w:t>
      </w:r>
      <w:r w:rsidRPr="00B77E67">
        <w:rPr>
          <w:sz w:val="24"/>
        </w:rPr>
        <w:t xml:space="preserve"> [</w:t>
      </w:r>
      <w:r w:rsidR="009F6488" w:rsidRPr="00B77E67">
        <w:rPr>
          <w:sz w:val="24"/>
        </w:rPr>
        <w:t xml:space="preserve">. </w:t>
      </w:r>
      <w:r w:rsidR="009F6488" w:rsidRPr="00B77E67">
        <w:rPr>
          <w:rFonts w:cs="Arial"/>
          <w:sz w:val="24"/>
        </w:rPr>
        <w:t>. .</w:t>
      </w:r>
      <w:r w:rsidRPr="00B77E67">
        <w:rPr>
          <w:rFonts w:cs="Arial"/>
          <w:sz w:val="24"/>
        </w:rPr>
        <w:t>]</w:t>
      </w:r>
      <w:r w:rsidR="009F6488" w:rsidRPr="00B77E67">
        <w:rPr>
          <w:rFonts w:cs="Arial"/>
          <w:sz w:val="24"/>
        </w:rPr>
        <w:t xml:space="preserve"> </w:t>
      </w:r>
      <w:r w:rsidR="009F6488" w:rsidRPr="00B77E67">
        <w:rPr>
          <w:sz w:val="24"/>
        </w:rPr>
        <w:t xml:space="preserve">turns up her nose at </w:t>
      </w:r>
      <w:r w:rsidRPr="00B77E67">
        <w:rPr>
          <w:sz w:val="24"/>
        </w:rPr>
        <w:t>jazz and all its manifestations—</w:t>
      </w:r>
      <w:r w:rsidR="009F6488" w:rsidRPr="00B77E67">
        <w:rPr>
          <w:sz w:val="24"/>
        </w:rPr>
        <w:t>likewise</w:t>
      </w:r>
      <w:r w:rsidRPr="00B77E67">
        <w:rPr>
          <w:sz w:val="24"/>
        </w:rPr>
        <w:t xml:space="preserve"> </w:t>
      </w:r>
      <w:r w:rsidR="009F6488" w:rsidRPr="00B77E67">
        <w:rPr>
          <w:sz w:val="24"/>
        </w:rPr>
        <w:t xml:space="preserve">almost anything else distinctly racial. </w:t>
      </w:r>
      <w:r w:rsidRPr="00B77E67">
        <w:rPr>
          <w:sz w:val="24"/>
        </w:rPr>
        <w:t>[</w:t>
      </w:r>
      <w:r w:rsidR="009F6488" w:rsidRPr="00B77E67">
        <w:rPr>
          <w:rFonts w:cs="Arial"/>
          <w:sz w:val="24"/>
        </w:rPr>
        <w:t>. . .</w:t>
      </w:r>
      <w:r w:rsidRPr="00B77E67">
        <w:rPr>
          <w:rFonts w:cs="Arial"/>
          <w:sz w:val="24"/>
        </w:rPr>
        <w:t>]</w:t>
      </w:r>
      <w:r w:rsidR="009F6488" w:rsidRPr="00B77E67">
        <w:rPr>
          <w:rFonts w:cs="Arial"/>
          <w:sz w:val="24"/>
        </w:rPr>
        <w:t xml:space="preserve"> </w:t>
      </w:r>
      <w:r w:rsidR="009F6488" w:rsidRPr="00B77E67">
        <w:rPr>
          <w:sz w:val="24"/>
        </w:rPr>
        <w:t>She wants the artist to flatter her, to make th</w:t>
      </w:r>
      <w:r w:rsidRPr="00B77E67">
        <w:rPr>
          <w:sz w:val="24"/>
        </w:rPr>
        <w:t>e white world believe that all n</w:t>
      </w:r>
      <w:r w:rsidR="009F6488" w:rsidRPr="00B77E67">
        <w:rPr>
          <w:sz w:val="24"/>
        </w:rPr>
        <w:t xml:space="preserve">egroes are as smug and as near white in soul as she wants to be. But, to my mind, it is the duty of the younger Negro artist </w:t>
      </w:r>
      <w:r w:rsidRPr="00B77E67">
        <w:rPr>
          <w:sz w:val="24"/>
        </w:rPr>
        <w:t>[</w:t>
      </w:r>
      <w:r w:rsidR="009F6488" w:rsidRPr="00B77E67">
        <w:rPr>
          <w:rFonts w:cs="Arial"/>
          <w:sz w:val="24"/>
        </w:rPr>
        <w:t>. . .</w:t>
      </w:r>
      <w:r w:rsidRPr="00B77E67">
        <w:rPr>
          <w:rFonts w:cs="Arial"/>
          <w:sz w:val="24"/>
        </w:rPr>
        <w:t>]</w:t>
      </w:r>
      <w:r w:rsidR="009F6488" w:rsidRPr="00B77E67">
        <w:rPr>
          <w:rFonts w:cs="Arial"/>
          <w:sz w:val="24"/>
        </w:rPr>
        <w:t xml:space="preserve"> </w:t>
      </w:r>
      <w:r w:rsidR="009F6488" w:rsidRPr="00B77E67">
        <w:rPr>
          <w:sz w:val="24"/>
        </w:rPr>
        <w:t>to change through the force of his art that old whispering "I want to be white," hidden in the aspirations of his people, to "Why should I want to be white? I am Negro</w:t>
      </w:r>
      <w:r w:rsidRPr="00B77E67">
        <w:rPr>
          <w:sz w:val="24"/>
        </w:rPr>
        <w:t>—</w:t>
      </w:r>
      <w:r w:rsidR="009F6488" w:rsidRPr="00B77E67">
        <w:rPr>
          <w:sz w:val="24"/>
        </w:rPr>
        <w:t>and</w:t>
      </w:r>
      <w:r w:rsidRPr="00B77E67">
        <w:rPr>
          <w:sz w:val="24"/>
        </w:rPr>
        <w:t xml:space="preserve"> </w:t>
      </w:r>
      <w:r w:rsidR="009F6488" w:rsidRPr="00B77E67">
        <w:rPr>
          <w:sz w:val="24"/>
        </w:rPr>
        <w:t>beautiful."</w:t>
      </w:r>
    </w:p>
    <w:p w14:paraId="597303C2" w14:textId="6265512C" w:rsidR="004E524C" w:rsidRDefault="004E524C" w:rsidP="004E524C">
      <w:pPr>
        <w:spacing w:before="240" w:line="276" w:lineRule="auto"/>
        <w:ind w:right="720"/>
        <w:rPr>
          <w:i/>
          <w:color w:val="626B6B" w:themeColor="background2" w:themeShade="BF"/>
          <w:sz w:val="24"/>
        </w:rPr>
      </w:pPr>
    </w:p>
    <w:p w14:paraId="2C63FE5F" w14:textId="0C001A67" w:rsidR="004E524C" w:rsidRDefault="004E524C" w:rsidP="003B7AE9">
      <w:pPr>
        <w:pStyle w:val="Subtitle"/>
      </w:pPr>
      <w:r w:rsidRPr="003B7AE9">
        <w:rPr>
          <w:rStyle w:val="SubtleEmphasis"/>
          <w:i/>
          <w:iCs/>
          <w:color w:val="3E5C61" w:themeColor="accent2"/>
        </w:rPr>
        <w:t xml:space="preserve">Hughes, L. (1926). The Negro artist and the racial mountain. The Nation, </w:t>
      </w:r>
      <w:r w:rsidR="003B7AE9" w:rsidRPr="003B7AE9">
        <w:rPr>
          <w:rStyle w:val="SubtleEmphasis"/>
          <w:i/>
          <w:iCs/>
          <w:color w:val="3E5C61" w:themeColor="accent2"/>
        </w:rPr>
        <w:t>122(318),</w:t>
      </w:r>
      <w:r w:rsidR="003B7AE9">
        <w:rPr>
          <w:rStyle w:val="SubtleEmphasis"/>
          <w:i/>
          <w:iCs/>
          <w:color w:val="3E5C61" w:themeColor="accent2"/>
        </w:rPr>
        <w:t xml:space="preserve"> 692-694</w:t>
      </w:r>
      <w:r w:rsidR="003B7AE9" w:rsidRPr="003B7AE9">
        <w:rPr>
          <w:rStyle w:val="SubtleEmphasis"/>
          <w:i/>
          <w:iCs/>
          <w:color w:val="3E5C61" w:themeColor="accent2"/>
        </w:rPr>
        <w:t xml:space="preserve">. In C. D. Wintz (Ed.) </w:t>
      </w:r>
      <w:r w:rsidR="003B7AE9" w:rsidRPr="003B7AE9">
        <w:t xml:space="preserve">The Politics and Aesthetics of "New Negro" Literature. </w:t>
      </w:r>
      <w:r w:rsidR="003B7AE9">
        <w:t>New York: Garland Publishing, Inc.</w:t>
      </w:r>
    </w:p>
    <w:p w14:paraId="25E6C43C" w14:textId="5718B726" w:rsidR="006D3394" w:rsidRPr="006D3394" w:rsidRDefault="006D3394" w:rsidP="006D3394">
      <w:pPr>
        <w:pStyle w:val="Subtitle"/>
      </w:pPr>
      <w:r>
        <w:t>For educational purposes.</w:t>
      </w:r>
    </w:p>
    <w:p w14:paraId="7AE18D3A" w14:textId="77777777" w:rsidR="006D3394" w:rsidRDefault="006D3394" w:rsidP="006D3394">
      <w:pPr>
        <w:suppressAutoHyphens/>
        <w:spacing w:before="180" w:after="240"/>
        <w:rPr>
          <w:rStyle w:val="Heading2Char"/>
        </w:rPr>
      </w:pPr>
    </w:p>
    <w:p w14:paraId="3657E3D1" w14:textId="20B4D523" w:rsidR="002613F3" w:rsidRDefault="009F6488" w:rsidP="006D3394">
      <w:pPr>
        <w:suppressAutoHyphens/>
        <w:spacing w:before="180" w:after="240"/>
        <w:rPr>
          <w:rStyle w:val="Heading2Char"/>
        </w:rPr>
      </w:pPr>
      <w:r w:rsidRPr="009F6488">
        <w:rPr>
          <w:rStyle w:val="Heading2Char"/>
        </w:rPr>
        <w:t>Document D: Claude McKay, “The Barrier,” 1922</w:t>
      </w:r>
    </w:p>
    <w:tbl>
      <w:tblPr>
        <w:tblW w:w="8550" w:type="dxa"/>
        <w:tblCellSpacing w:w="0" w:type="dxa"/>
        <w:tblInd w:w="720" w:type="dxa"/>
        <w:shd w:val="clear" w:color="auto" w:fill="FFFFFF"/>
        <w:tblCellMar>
          <w:left w:w="0" w:type="dxa"/>
          <w:right w:w="0" w:type="dxa"/>
        </w:tblCellMar>
        <w:tblLook w:val="04A0" w:firstRow="1" w:lastRow="0" w:firstColumn="1" w:lastColumn="0" w:noHBand="0" w:noVBand="1"/>
      </w:tblPr>
      <w:tblGrid>
        <w:gridCol w:w="8550"/>
      </w:tblGrid>
      <w:tr w:rsidR="006D3394" w:rsidRPr="003B7AE9" w14:paraId="052E3A9C" w14:textId="77777777" w:rsidTr="006D3394">
        <w:trPr>
          <w:trHeight w:val="287"/>
          <w:tblCellSpacing w:w="0" w:type="dxa"/>
        </w:trPr>
        <w:tc>
          <w:tcPr>
            <w:tcW w:w="8550" w:type="dxa"/>
            <w:shd w:val="clear" w:color="auto" w:fill="FFFFFF"/>
            <w:vAlign w:val="center"/>
            <w:hideMark/>
          </w:tcPr>
          <w:p w14:paraId="5B77275E" w14:textId="57EB856A" w:rsidR="006D3394" w:rsidRPr="00B77E67" w:rsidRDefault="006D3394" w:rsidP="006D3394">
            <w:pPr>
              <w:rPr>
                <w:rStyle w:val="SubtleEmphasis"/>
                <w:i w:val="0"/>
                <w:color w:val="2E2E2E" w:themeColor="text1"/>
                <w:sz w:val="24"/>
              </w:rPr>
            </w:pPr>
            <w:r w:rsidRPr="00B77E67">
              <w:rPr>
                <w:rStyle w:val="SubtleEmphasis"/>
                <w:i w:val="0"/>
                <w:color w:val="2E2E2E" w:themeColor="text1"/>
                <w:sz w:val="24"/>
              </w:rPr>
              <w:t>I </w:t>
            </w:r>
            <w:r w:rsidRPr="00B77E67">
              <w:rPr>
                <w:rStyle w:val="SubtleEmphasis"/>
                <w:i w:val="0"/>
                <w:color w:val="2E2E2E" w:themeColor="text1"/>
                <w:sz w:val="24"/>
              </w:rPr>
              <w:t>MUST</w:t>
            </w:r>
            <w:r w:rsidRPr="00B77E67">
              <w:rPr>
                <w:rStyle w:val="SubtleEmphasis"/>
                <w:i w:val="0"/>
                <w:color w:val="2E2E2E" w:themeColor="text1"/>
                <w:sz w:val="24"/>
              </w:rPr>
              <w:t> not gaze at them although</w:t>
            </w:r>
          </w:p>
        </w:tc>
      </w:tr>
      <w:tr w:rsidR="006D3394" w:rsidRPr="003B7AE9" w14:paraId="4CCA1461" w14:textId="77777777" w:rsidTr="006D3394">
        <w:trPr>
          <w:trHeight w:val="300"/>
          <w:tblCellSpacing w:w="0" w:type="dxa"/>
        </w:trPr>
        <w:tc>
          <w:tcPr>
            <w:tcW w:w="8550" w:type="dxa"/>
            <w:shd w:val="clear" w:color="auto" w:fill="FFFFFF"/>
            <w:vAlign w:val="center"/>
            <w:hideMark/>
          </w:tcPr>
          <w:p w14:paraId="598B3701" w14:textId="77777777" w:rsidR="006D3394" w:rsidRPr="00B77E67" w:rsidRDefault="006D3394" w:rsidP="00A34E13">
            <w:pPr>
              <w:rPr>
                <w:rStyle w:val="SubtleEmphasis"/>
                <w:i w:val="0"/>
                <w:color w:val="2E2E2E" w:themeColor="text1"/>
                <w:sz w:val="24"/>
              </w:rPr>
            </w:pPr>
            <w:r w:rsidRPr="00B77E67">
              <w:rPr>
                <w:rStyle w:val="SubtleEmphasis"/>
                <w:i w:val="0"/>
                <w:color w:val="2E2E2E" w:themeColor="text1"/>
                <w:sz w:val="24"/>
              </w:rPr>
              <w:t>  Your eyes are dawning day;</w:t>
            </w:r>
          </w:p>
        </w:tc>
      </w:tr>
      <w:tr w:rsidR="006D3394" w:rsidRPr="003B7AE9" w14:paraId="6B1727F6" w14:textId="77777777" w:rsidTr="006D3394">
        <w:trPr>
          <w:trHeight w:val="287"/>
          <w:tblCellSpacing w:w="0" w:type="dxa"/>
        </w:trPr>
        <w:tc>
          <w:tcPr>
            <w:tcW w:w="8550" w:type="dxa"/>
            <w:shd w:val="clear" w:color="auto" w:fill="FFFFFF"/>
            <w:vAlign w:val="center"/>
            <w:hideMark/>
          </w:tcPr>
          <w:p w14:paraId="7F7CA01B" w14:textId="77777777" w:rsidR="006D3394" w:rsidRPr="00B77E67" w:rsidRDefault="006D3394" w:rsidP="00A34E13">
            <w:pPr>
              <w:rPr>
                <w:rStyle w:val="SubtleEmphasis"/>
                <w:i w:val="0"/>
                <w:color w:val="2E2E2E" w:themeColor="text1"/>
                <w:sz w:val="24"/>
              </w:rPr>
            </w:pPr>
            <w:r w:rsidRPr="00B77E67">
              <w:rPr>
                <w:rStyle w:val="SubtleEmphasis"/>
                <w:i w:val="0"/>
                <w:color w:val="2E2E2E" w:themeColor="text1"/>
                <w:sz w:val="24"/>
              </w:rPr>
              <w:t>I must not watch you as you go</w:t>
            </w:r>
          </w:p>
        </w:tc>
      </w:tr>
      <w:tr w:rsidR="006D3394" w:rsidRPr="003B7AE9" w14:paraId="28E9DC15" w14:textId="77777777" w:rsidTr="006D3394">
        <w:trPr>
          <w:trHeight w:val="300"/>
          <w:tblCellSpacing w:w="0" w:type="dxa"/>
        </w:trPr>
        <w:tc>
          <w:tcPr>
            <w:tcW w:w="8550" w:type="dxa"/>
            <w:shd w:val="clear" w:color="auto" w:fill="FFFFFF"/>
            <w:vAlign w:val="center"/>
            <w:hideMark/>
          </w:tcPr>
          <w:p w14:paraId="726507D1" w14:textId="77777777" w:rsidR="006D3394" w:rsidRPr="00B77E67" w:rsidRDefault="006D3394" w:rsidP="00A34E13">
            <w:pPr>
              <w:rPr>
                <w:rStyle w:val="SubtleEmphasis"/>
                <w:i w:val="0"/>
                <w:color w:val="2E2E2E" w:themeColor="text1"/>
                <w:sz w:val="24"/>
              </w:rPr>
            </w:pPr>
            <w:r w:rsidRPr="00B77E67">
              <w:rPr>
                <w:rStyle w:val="SubtleEmphasis"/>
                <w:i w:val="0"/>
                <w:color w:val="2E2E2E" w:themeColor="text1"/>
                <w:sz w:val="24"/>
              </w:rPr>
              <w:t>  Your sun-illumined way;</w:t>
            </w:r>
          </w:p>
        </w:tc>
      </w:tr>
      <w:tr w:rsidR="006D3394" w:rsidRPr="003B7AE9" w14:paraId="367C9E30" w14:textId="77777777" w:rsidTr="006D3394">
        <w:trPr>
          <w:trHeight w:val="287"/>
          <w:tblCellSpacing w:w="0" w:type="dxa"/>
        </w:trPr>
        <w:tc>
          <w:tcPr>
            <w:tcW w:w="8550" w:type="dxa"/>
            <w:shd w:val="clear" w:color="auto" w:fill="FFFFFF"/>
            <w:vAlign w:val="center"/>
            <w:hideMark/>
          </w:tcPr>
          <w:p w14:paraId="2EACCE8C" w14:textId="77777777" w:rsidR="006D3394" w:rsidRPr="00B77E67" w:rsidRDefault="006D3394" w:rsidP="00A34E13">
            <w:pPr>
              <w:rPr>
                <w:rStyle w:val="SubtleEmphasis"/>
                <w:i w:val="0"/>
                <w:color w:val="2E2E2E" w:themeColor="text1"/>
                <w:sz w:val="24"/>
              </w:rPr>
            </w:pPr>
            <w:r w:rsidRPr="00B77E67">
              <w:rPr>
                <w:rStyle w:val="SubtleEmphasis"/>
                <w:i w:val="0"/>
                <w:color w:val="2E2E2E" w:themeColor="text1"/>
                <w:sz w:val="24"/>
              </w:rPr>
              <w:t> </w:t>
            </w:r>
          </w:p>
        </w:tc>
      </w:tr>
      <w:tr w:rsidR="006D3394" w:rsidRPr="003B7AE9" w14:paraId="125AA6AE" w14:textId="77777777" w:rsidTr="006D3394">
        <w:trPr>
          <w:trHeight w:val="287"/>
          <w:tblCellSpacing w:w="0" w:type="dxa"/>
        </w:trPr>
        <w:tc>
          <w:tcPr>
            <w:tcW w:w="8550" w:type="dxa"/>
            <w:shd w:val="clear" w:color="auto" w:fill="FFFFFF"/>
            <w:vAlign w:val="center"/>
            <w:hideMark/>
          </w:tcPr>
          <w:p w14:paraId="65CD5C4B" w14:textId="77777777" w:rsidR="006D3394" w:rsidRPr="00B77E67" w:rsidRDefault="006D3394" w:rsidP="00A34E13">
            <w:pPr>
              <w:rPr>
                <w:rStyle w:val="SubtleEmphasis"/>
                <w:i w:val="0"/>
                <w:color w:val="2E2E2E" w:themeColor="text1"/>
                <w:sz w:val="24"/>
              </w:rPr>
            </w:pPr>
            <w:r w:rsidRPr="00B77E67">
              <w:rPr>
                <w:rStyle w:val="SubtleEmphasis"/>
                <w:i w:val="0"/>
                <w:color w:val="2E2E2E" w:themeColor="text1"/>
                <w:sz w:val="24"/>
              </w:rPr>
              <w:t>I hear but I must never heed</w:t>
            </w:r>
          </w:p>
        </w:tc>
      </w:tr>
      <w:tr w:rsidR="006D3394" w:rsidRPr="003B7AE9" w14:paraId="69BD3136" w14:textId="77777777" w:rsidTr="006D3394">
        <w:trPr>
          <w:trHeight w:val="300"/>
          <w:tblCellSpacing w:w="0" w:type="dxa"/>
        </w:trPr>
        <w:tc>
          <w:tcPr>
            <w:tcW w:w="8550" w:type="dxa"/>
            <w:shd w:val="clear" w:color="auto" w:fill="FFFFFF"/>
            <w:vAlign w:val="center"/>
            <w:hideMark/>
          </w:tcPr>
          <w:p w14:paraId="3AB9173C" w14:textId="77777777" w:rsidR="006D3394" w:rsidRPr="00B77E67" w:rsidRDefault="006D3394" w:rsidP="00A34E13">
            <w:pPr>
              <w:rPr>
                <w:rStyle w:val="SubtleEmphasis"/>
                <w:i w:val="0"/>
                <w:color w:val="2E2E2E" w:themeColor="text1"/>
                <w:sz w:val="24"/>
              </w:rPr>
            </w:pPr>
            <w:r w:rsidRPr="00B77E67">
              <w:rPr>
                <w:rStyle w:val="SubtleEmphasis"/>
                <w:i w:val="0"/>
                <w:color w:val="2E2E2E" w:themeColor="text1"/>
                <w:sz w:val="24"/>
              </w:rPr>
              <w:t>  The fascinating note,</w:t>
            </w:r>
          </w:p>
        </w:tc>
      </w:tr>
      <w:tr w:rsidR="006D3394" w:rsidRPr="003B7AE9" w14:paraId="5126C9EE" w14:textId="77777777" w:rsidTr="006D3394">
        <w:trPr>
          <w:trHeight w:val="287"/>
          <w:tblCellSpacing w:w="0" w:type="dxa"/>
        </w:trPr>
        <w:tc>
          <w:tcPr>
            <w:tcW w:w="8550" w:type="dxa"/>
            <w:shd w:val="clear" w:color="auto" w:fill="FFFFFF"/>
            <w:vAlign w:val="center"/>
            <w:hideMark/>
          </w:tcPr>
          <w:p w14:paraId="1A15CB59" w14:textId="77777777" w:rsidR="006D3394" w:rsidRPr="00B77E67" w:rsidRDefault="006D3394" w:rsidP="00A34E13">
            <w:pPr>
              <w:rPr>
                <w:rStyle w:val="SubtleEmphasis"/>
                <w:i w:val="0"/>
                <w:color w:val="2E2E2E" w:themeColor="text1"/>
                <w:sz w:val="24"/>
              </w:rPr>
            </w:pPr>
            <w:r w:rsidRPr="00B77E67">
              <w:rPr>
                <w:rStyle w:val="SubtleEmphasis"/>
                <w:i w:val="0"/>
                <w:color w:val="2E2E2E" w:themeColor="text1"/>
                <w:sz w:val="24"/>
              </w:rPr>
              <w:t>Which, fluting like a river-reed,</w:t>
            </w:r>
          </w:p>
        </w:tc>
      </w:tr>
      <w:tr w:rsidR="006D3394" w:rsidRPr="003B7AE9" w14:paraId="031A3EC4" w14:textId="77777777" w:rsidTr="006D3394">
        <w:trPr>
          <w:trHeight w:val="300"/>
          <w:tblCellSpacing w:w="0" w:type="dxa"/>
        </w:trPr>
        <w:tc>
          <w:tcPr>
            <w:tcW w:w="8550" w:type="dxa"/>
            <w:shd w:val="clear" w:color="auto" w:fill="FFFFFF"/>
            <w:vAlign w:val="center"/>
            <w:hideMark/>
          </w:tcPr>
          <w:p w14:paraId="581D9CEE" w14:textId="77777777" w:rsidR="006D3394" w:rsidRPr="00B77E67" w:rsidRDefault="006D3394" w:rsidP="00A34E13">
            <w:pPr>
              <w:rPr>
                <w:rStyle w:val="SubtleEmphasis"/>
                <w:i w:val="0"/>
                <w:color w:val="2E2E2E" w:themeColor="text1"/>
                <w:sz w:val="24"/>
              </w:rPr>
            </w:pPr>
            <w:r w:rsidRPr="00B77E67">
              <w:rPr>
                <w:rStyle w:val="SubtleEmphasis"/>
                <w:i w:val="0"/>
                <w:color w:val="2E2E2E" w:themeColor="text1"/>
                <w:sz w:val="24"/>
              </w:rPr>
              <w:t>  Comes from your trembling throat;</w:t>
            </w:r>
          </w:p>
        </w:tc>
      </w:tr>
      <w:tr w:rsidR="006D3394" w:rsidRPr="003B7AE9" w14:paraId="4896273B" w14:textId="77777777" w:rsidTr="006D3394">
        <w:trPr>
          <w:trHeight w:val="287"/>
          <w:tblCellSpacing w:w="0" w:type="dxa"/>
        </w:trPr>
        <w:tc>
          <w:tcPr>
            <w:tcW w:w="8550" w:type="dxa"/>
            <w:shd w:val="clear" w:color="auto" w:fill="FFFFFF"/>
            <w:vAlign w:val="center"/>
            <w:hideMark/>
          </w:tcPr>
          <w:p w14:paraId="20E692B0" w14:textId="77777777" w:rsidR="006D3394" w:rsidRPr="00B77E67" w:rsidRDefault="006D3394" w:rsidP="00A34E13">
            <w:pPr>
              <w:rPr>
                <w:rStyle w:val="SubtleEmphasis"/>
                <w:i w:val="0"/>
                <w:color w:val="2E2E2E" w:themeColor="text1"/>
                <w:sz w:val="24"/>
              </w:rPr>
            </w:pPr>
            <w:r w:rsidRPr="00B77E67">
              <w:rPr>
                <w:rStyle w:val="SubtleEmphasis"/>
                <w:i w:val="0"/>
                <w:color w:val="2E2E2E" w:themeColor="text1"/>
                <w:sz w:val="24"/>
              </w:rPr>
              <w:t> </w:t>
            </w:r>
          </w:p>
        </w:tc>
      </w:tr>
      <w:tr w:rsidR="006D3394" w:rsidRPr="003B7AE9" w14:paraId="1CF98F14" w14:textId="77777777" w:rsidTr="006D3394">
        <w:trPr>
          <w:trHeight w:val="287"/>
          <w:tblCellSpacing w:w="0" w:type="dxa"/>
        </w:trPr>
        <w:tc>
          <w:tcPr>
            <w:tcW w:w="8550" w:type="dxa"/>
            <w:shd w:val="clear" w:color="auto" w:fill="FFFFFF"/>
            <w:vAlign w:val="center"/>
            <w:hideMark/>
          </w:tcPr>
          <w:p w14:paraId="436BE33E" w14:textId="77777777" w:rsidR="006D3394" w:rsidRPr="00B77E67" w:rsidRDefault="006D3394" w:rsidP="00A34E13">
            <w:pPr>
              <w:rPr>
                <w:rStyle w:val="SubtleEmphasis"/>
                <w:i w:val="0"/>
                <w:color w:val="2E2E2E" w:themeColor="text1"/>
                <w:sz w:val="24"/>
              </w:rPr>
            </w:pPr>
            <w:r w:rsidRPr="00B77E67">
              <w:rPr>
                <w:rStyle w:val="SubtleEmphasis"/>
                <w:i w:val="0"/>
                <w:color w:val="2E2E2E" w:themeColor="text1"/>
                <w:sz w:val="24"/>
              </w:rPr>
              <w:t>I must not see upon your face</w:t>
            </w:r>
          </w:p>
        </w:tc>
      </w:tr>
      <w:tr w:rsidR="006D3394" w:rsidRPr="003B7AE9" w14:paraId="73CA5BD2" w14:textId="77777777" w:rsidTr="006D3394">
        <w:trPr>
          <w:trHeight w:val="300"/>
          <w:tblCellSpacing w:w="0" w:type="dxa"/>
        </w:trPr>
        <w:tc>
          <w:tcPr>
            <w:tcW w:w="8550" w:type="dxa"/>
            <w:shd w:val="clear" w:color="auto" w:fill="FFFFFF"/>
            <w:vAlign w:val="center"/>
            <w:hideMark/>
          </w:tcPr>
          <w:p w14:paraId="2CF2A5AB" w14:textId="77777777" w:rsidR="006D3394" w:rsidRPr="00B77E67" w:rsidRDefault="006D3394" w:rsidP="00A34E13">
            <w:pPr>
              <w:rPr>
                <w:rStyle w:val="SubtleEmphasis"/>
                <w:i w:val="0"/>
                <w:color w:val="2E2E2E" w:themeColor="text1"/>
                <w:sz w:val="24"/>
              </w:rPr>
            </w:pPr>
            <w:r w:rsidRPr="00B77E67">
              <w:rPr>
                <w:rStyle w:val="SubtleEmphasis"/>
                <w:i w:val="0"/>
                <w:color w:val="2E2E2E" w:themeColor="text1"/>
                <w:sz w:val="24"/>
              </w:rPr>
              <w:t>  Love’s softly glowing spark;</w:t>
            </w:r>
          </w:p>
        </w:tc>
      </w:tr>
      <w:tr w:rsidR="006D3394" w:rsidRPr="003B7AE9" w14:paraId="48B4981C" w14:textId="77777777" w:rsidTr="006D3394">
        <w:trPr>
          <w:trHeight w:val="287"/>
          <w:tblCellSpacing w:w="0" w:type="dxa"/>
        </w:trPr>
        <w:tc>
          <w:tcPr>
            <w:tcW w:w="8550" w:type="dxa"/>
            <w:shd w:val="clear" w:color="auto" w:fill="FFFFFF"/>
            <w:vAlign w:val="center"/>
            <w:hideMark/>
          </w:tcPr>
          <w:p w14:paraId="35318B2A" w14:textId="77777777" w:rsidR="006D3394" w:rsidRPr="00B77E67" w:rsidRDefault="006D3394" w:rsidP="00A34E13">
            <w:pPr>
              <w:rPr>
                <w:rStyle w:val="SubtleEmphasis"/>
                <w:i w:val="0"/>
                <w:color w:val="2E2E2E" w:themeColor="text1"/>
                <w:sz w:val="24"/>
              </w:rPr>
            </w:pPr>
            <w:r w:rsidRPr="00B77E67">
              <w:rPr>
                <w:rStyle w:val="SubtleEmphasis"/>
                <w:i w:val="0"/>
                <w:color w:val="2E2E2E" w:themeColor="text1"/>
                <w:sz w:val="24"/>
              </w:rPr>
              <w:t>For there’s the barrier of race,</w:t>
            </w:r>
          </w:p>
        </w:tc>
      </w:tr>
      <w:tr w:rsidR="006D3394" w:rsidRPr="003B7AE9" w14:paraId="4874AAFF" w14:textId="77777777" w:rsidTr="006D3394">
        <w:trPr>
          <w:trHeight w:val="300"/>
          <w:tblCellSpacing w:w="0" w:type="dxa"/>
        </w:trPr>
        <w:tc>
          <w:tcPr>
            <w:tcW w:w="8550" w:type="dxa"/>
            <w:shd w:val="clear" w:color="auto" w:fill="FFFFFF"/>
            <w:vAlign w:val="center"/>
            <w:hideMark/>
          </w:tcPr>
          <w:p w14:paraId="533C3972" w14:textId="77777777" w:rsidR="006D3394" w:rsidRPr="00B77E67" w:rsidRDefault="006D3394" w:rsidP="00A34E13">
            <w:pPr>
              <w:rPr>
                <w:rStyle w:val="SubtleEmphasis"/>
                <w:i w:val="0"/>
                <w:color w:val="2E2E2E" w:themeColor="text1"/>
                <w:sz w:val="24"/>
              </w:rPr>
            </w:pPr>
            <w:r w:rsidRPr="00B77E67">
              <w:rPr>
                <w:rStyle w:val="SubtleEmphasis"/>
                <w:i w:val="0"/>
                <w:color w:val="2E2E2E" w:themeColor="text1"/>
                <w:sz w:val="24"/>
              </w:rPr>
              <w:t>  You’re fair and I am dark.</w:t>
            </w:r>
          </w:p>
        </w:tc>
      </w:tr>
    </w:tbl>
    <w:p w14:paraId="1ED2BC01" w14:textId="4F3144CA" w:rsidR="009F6488" w:rsidRDefault="009F6488" w:rsidP="009F6488">
      <w:pPr>
        <w:widowControl w:val="0"/>
        <w:autoSpaceDE w:val="0"/>
        <w:autoSpaceDN w:val="0"/>
        <w:adjustRightInd w:val="0"/>
        <w:rPr>
          <w:rFonts w:asciiTheme="majorHAnsi" w:hAnsiTheme="majorHAnsi" w:cs="Verdana"/>
          <w:sz w:val="24"/>
        </w:rPr>
      </w:pPr>
    </w:p>
    <w:p w14:paraId="327E8232" w14:textId="77777777" w:rsidR="00331942" w:rsidRDefault="00331942" w:rsidP="006D3394">
      <w:pPr>
        <w:pStyle w:val="Subtitle"/>
      </w:pPr>
    </w:p>
    <w:p w14:paraId="3A55929A" w14:textId="77777777" w:rsidR="00331942" w:rsidRDefault="00331942" w:rsidP="006D3394">
      <w:pPr>
        <w:pStyle w:val="Subtitle"/>
      </w:pPr>
    </w:p>
    <w:p w14:paraId="5C30102D" w14:textId="016A22C8" w:rsidR="002613F3" w:rsidRDefault="006D3394" w:rsidP="006D3394">
      <w:pPr>
        <w:pStyle w:val="Subtitle"/>
      </w:pPr>
      <w:r w:rsidRPr="006D3394">
        <w:t>McKay, C. (1922). The barrier. In J. W. Johnson (Ed.) The Book of American Negro Poetry. Retrieved from http://www.bartleby.com/269/81.html</w:t>
      </w:r>
    </w:p>
    <w:p w14:paraId="5FC4FC04" w14:textId="4F67C813" w:rsidR="006D3394" w:rsidRPr="006D3394" w:rsidRDefault="006D3394" w:rsidP="006D3394">
      <w:pPr>
        <w:pStyle w:val="Subtitle"/>
      </w:pPr>
      <w:r>
        <w:t>Public domain.</w:t>
      </w:r>
    </w:p>
    <w:p w14:paraId="5E4E3F5C" w14:textId="77777777" w:rsidR="006D3394" w:rsidRDefault="006D3394">
      <w:pPr>
        <w:rPr>
          <w:rStyle w:val="Heading2Char"/>
        </w:rPr>
      </w:pPr>
      <w:r>
        <w:rPr>
          <w:rStyle w:val="Heading2Char"/>
        </w:rPr>
        <w:br w:type="page"/>
      </w:r>
    </w:p>
    <w:p w14:paraId="15833337" w14:textId="45741E4D" w:rsidR="009F6488" w:rsidRDefault="009F6488" w:rsidP="009F6488">
      <w:pPr>
        <w:suppressAutoHyphens/>
        <w:spacing w:before="180"/>
        <w:rPr>
          <w:rStyle w:val="Heading2Char"/>
        </w:rPr>
      </w:pPr>
      <w:r w:rsidRPr="009F6488">
        <w:rPr>
          <w:rStyle w:val="Heading2Char"/>
        </w:rPr>
        <w:lastRenderedPageBreak/>
        <w:t>Document E: "Guarding the Gates Against Undesirables" Current Opinion, April, 1924</w:t>
      </w:r>
      <w:r w:rsidR="00B77E67">
        <w:rPr>
          <w:rStyle w:val="Heading2Char"/>
        </w:rPr>
        <w:t xml:space="preserve"> (Excerpt)</w:t>
      </w:r>
    </w:p>
    <w:p w14:paraId="013D99B1" w14:textId="77777777" w:rsidR="00787D1A" w:rsidRPr="00B77E67" w:rsidRDefault="009F6488" w:rsidP="00B77E67">
      <w:pPr>
        <w:spacing w:before="240" w:line="276" w:lineRule="auto"/>
        <w:ind w:left="720" w:right="720"/>
        <w:jc w:val="both"/>
        <w:rPr>
          <w:rStyle w:val="SubtleEmphasis"/>
          <w:i w:val="0"/>
          <w:color w:val="2E2E2E" w:themeColor="text1"/>
          <w:sz w:val="24"/>
        </w:rPr>
      </w:pPr>
      <w:r w:rsidRPr="00B77E67">
        <w:rPr>
          <w:rStyle w:val="SubtleEmphasis"/>
          <w:i w:val="0"/>
          <w:color w:val="2E2E2E" w:themeColor="text1"/>
          <w:sz w:val="24"/>
        </w:rPr>
        <w:t>Against these unassimilated and unassimilable peoples the proposed measure would discriminate. They all represent the newer immigration. Before 1890 the United States received mainly folk from northern and western Europe. Since 1890 the majority have come from southern and eastern Europe. By basing quotas upon the 1890 census Italian immigration would be cut down from over forty thousand to under four thousand, the Russians from over twenty thousand to under two thousand, and the Poles from about twenty thousand to five thousand, admissible in one year. The new bill would not greatly reduce the number who would come in from the United Kingdom, Sweden, Norway, Denmark, France and Germany. These groups have made no protest against a measure which aims to cut the immigration total approximately in half, from about three hundred and sixty thousand to about one hundred and eighty thousand persons</w:t>
      </w:r>
      <w:r w:rsidR="00787D1A" w:rsidRPr="00B77E67">
        <w:rPr>
          <w:rStyle w:val="SubtleEmphasis"/>
          <w:i w:val="0"/>
          <w:color w:val="2E2E2E" w:themeColor="text1"/>
          <w:sz w:val="24"/>
        </w:rPr>
        <w:t>.</w:t>
      </w:r>
      <w:r w:rsidRPr="00B77E67">
        <w:rPr>
          <w:rStyle w:val="SubtleEmphasis"/>
          <w:i w:val="0"/>
          <w:color w:val="2E2E2E" w:themeColor="text1"/>
          <w:sz w:val="24"/>
        </w:rPr>
        <w:t xml:space="preserve"> </w:t>
      </w:r>
    </w:p>
    <w:p w14:paraId="655093B1" w14:textId="333DBE12" w:rsidR="009F6488" w:rsidRPr="00B77E67" w:rsidRDefault="009F6488" w:rsidP="00B77E67">
      <w:pPr>
        <w:spacing w:before="240" w:line="276" w:lineRule="auto"/>
        <w:ind w:left="720" w:right="720"/>
        <w:jc w:val="both"/>
        <w:rPr>
          <w:rStyle w:val="SubtleEmphasis"/>
          <w:i w:val="0"/>
          <w:color w:val="2E2E2E" w:themeColor="text1"/>
          <w:sz w:val="24"/>
        </w:rPr>
      </w:pPr>
      <w:r w:rsidRPr="00B77E67">
        <w:rPr>
          <w:rStyle w:val="SubtleEmphasis"/>
          <w:i w:val="0"/>
          <w:color w:val="2E2E2E" w:themeColor="text1"/>
          <w:sz w:val="24"/>
        </w:rPr>
        <w:t>There is no blinking the fact that certain races do not fuse with us and have no intention of trying to become Americans. The Poles, for example, are determined to remain Polish. No doubt this is good Polish patriotism, but it is very poor Americanism. The Polish Diet, as the Indianapolis News points out, has adopted a resolution asking the government to request the Holy See to use its influence with the Catholic hierarchy in the United States to permit the continued use of the Polish language in Polish Catholic churches and parochial schools. A dispatch from Warsaw declares that the resolution is part of an effort to stop "the systematic Americanization of the Poles"! Nevertheless, as the News declares, if we are to permit any Poles to come here in the future, "the systematic Americanization" of them must continue.</w:t>
      </w:r>
    </w:p>
    <w:p w14:paraId="0E8ED0AA" w14:textId="77777777" w:rsidR="00B77E67" w:rsidRDefault="00B77E67" w:rsidP="009F1735">
      <w:pPr>
        <w:spacing w:before="240" w:line="276" w:lineRule="auto"/>
        <w:jc w:val="both"/>
        <w:rPr>
          <w:sz w:val="24"/>
        </w:rPr>
      </w:pPr>
    </w:p>
    <w:p w14:paraId="17E7BCA3" w14:textId="77777777" w:rsidR="00B77E67" w:rsidRDefault="00B77E67" w:rsidP="009F1735">
      <w:pPr>
        <w:spacing w:before="240" w:line="276" w:lineRule="auto"/>
        <w:jc w:val="both"/>
        <w:rPr>
          <w:sz w:val="24"/>
        </w:rPr>
      </w:pPr>
    </w:p>
    <w:p w14:paraId="303C7981" w14:textId="77777777" w:rsidR="00B77E67" w:rsidRDefault="00B77E67" w:rsidP="009F1735">
      <w:pPr>
        <w:spacing w:before="240" w:line="276" w:lineRule="auto"/>
        <w:jc w:val="both"/>
        <w:rPr>
          <w:sz w:val="24"/>
        </w:rPr>
      </w:pPr>
    </w:p>
    <w:p w14:paraId="1B0E1DDC" w14:textId="77777777" w:rsidR="00B77E67" w:rsidRPr="009F1735" w:rsidRDefault="00B77E67" w:rsidP="009F1735">
      <w:pPr>
        <w:spacing w:before="240" w:line="276" w:lineRule="auto"/>
        <w:jc w:val="both"/>
        <w:rPr>
          <w:sz w:val="24"/>
        </w:rPr>
      </w:pPr>
    </w:p>
    <w:p w14:paraId="5F3ED32A" w14:textId="122235BC" w:rsidR="009F6488" w:rsidRDefault="00787D1A" w:rsidP="00B77E67">
      <w:pPr>
        <w:pStyle w:val="Subtitle"/>
      </w:pPr>
      <w:r w:rsidRPr="00B77E67">
        <w:t xml:space="preserve">Ku Klux Klan. (1924, April). Guarding the gates against </w:t>
      </w:r>
      <w:r w:rsidR="00B77E67" w:rsidRPr="00B77E67">
        <w:t>undesirables</w:t>
      </w:r>
      <w:r w:rsidRPr="00B77E67">
        <w:t>. Current Opinion, 400-401. Retrieved from https://ehistory.osu.edu/sites/ehistory.osu.edu/files/mmh/clash/Imm_KKK/Immigration%20Pages/Documents/guardinggatesagainstundesirables.htm</w:t>
      </w:r>
    </w:p>
    <w:p w14:paraId="3B988356" w14:textId="64F35D12" w:rsidR="00331942" w:rsidRPr="00331942" w:rsidRDefault="00331942" w:rsidP="00331942">
      <w:pPr>
        <w:pStyle w:val="Subtitle"/>
      </w:pPr>
      <w:r>
        <w:t>For educational purposes.</w:t>
      </w:r>
    </w:p>
    <w:p w14:paraId="786B1852" w14:textId="77777777" w:rsidR="00937B31" w:rsidRDefault="00937B31" w:rsidP="009F6488">
      <w:pPr>
        <w:suppressAutoHyphens/>
        <w:spacing w:before="180"/>
        <w:rPr>
          <w:rFonts w:ascii="Corbel" w:hAnsi="Corbel"/>
          <w:noProof/>
          <w:sz w:val="21"/>
          <w:szCs w:val="21"/>
        </w:rPr>
      </w:pPr>
    </w:p>
    <w:p w14:paraId="3F7BD530" w14:textId="77777777" w:rsidR="00937B31" w:rsidRDefault="00937B31">
      <w:pPr>
        <w:rPr>
          <w:rStyle w:val="Heading2Char"/>
        </w:rPr>
      </w:pPr>
      <w:r>
        <w:rPr>
          <w:rStyle w:val="Heading2Char"/>
        </w:rPr>
        <w:br w:type="page"/>
      </w:r>
    </w:p>
    <w:p w14:paraId="0837DCF6" w14:textId="7A9E1168" w:rsidR="009F6488" w:rsidRDefault="001C7033" w:rsidP="009F6488">
      <w:pPr>
        <w:suppressAutoHyphens/>
        <w:spacing w:before="180"/>
        <w:rPr>
          <w:rStyle w:val="Heading2Char"/>
        </w:rPr>
      </w:pPr>
      <w:r>
        <w:rPr>
          <w:rStyle w:val="Heading2Char"/>
        </w:rPr>
        <w:lastRenderedPageBreak/>
        <w:t xml:space="preserve">Document F: </w:t>
      </w:r>
      <w:r w:rsidR="009F6488" w:rsidRPr="009F6488">
        <w:rPr>
          <w:rStyle w:val="Heading2Char"/>
        </w:rPr>
        <w:t>Cartoon illustrating the Emergency Quota Act of 1921 (renewed in 1924)</w:t>
      </w:r>
    </w:p>
    <w:p w14:paraId="3AE97A8C" w14:textId="5362A823" w:rsidR="002613F3" w:rsidRPr="002613F3" w:rsidRDefault="00937B31" w:rsidP="009F6488">
      <w:pPr>
        <w:suppressAutoHyphens/>
        <w:spacing w:before="180"/>
        <w:rPr>
          <w:rStyle w:val="Heading2Char"/>
          <w:sz w:val="18"/>
          <w:szCs w:val="18"/>
        </w:rPr>
      </w:pPr>
      <w:r>
        <w:rPr>
          <w:rFonts w:ascii="Corbel" w:hAnsi="Corbel"/>
          <w:noProof/>
          <w:sz w:val="21"/>
          <w:szCs w:val="21"/>
        </w:rPr>
        <w:drawing>
          <wp:anchor distT="0" distB="0" distL="114300" distR="114300" simplePos="0" relativeHeight="251660288" behindDoc="1" locked="0" layoutInCell="1" allowOverlap="1" wp14:anchorId="03FD4823" wp14:editId="4AE46C7B">
            <wp:simplePos x="0" y="0"/>
            <wp:positionH relativeFrom="column">
              <wp:posOffset>23495</wp:posOffset>
            </wp:positionH>
            <wp:positionV relativeFrom="paragraph">
              <wp:posOffset>230505</wp:posOffset>
            </wp:positionV>
            <wp:extent cx="3744595" cy="5403215"/>
            <wp:effectExtent l="0" t="0" r="825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b="4992"/>
                    <a:stretch/>
                  </pic:blipFill>
                  <pic:spPr bwMode="auto">
                    <a:xfrm>
                      <a:off x="0" y="0"/>
                      <a:ext cx="3744595" cy="5403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13F3">
        <w:rPr>
          <w:rStyle w:val="Heading2Char"/>
          <w:sz w:val="18"/>
          <w:szCs w:val="18"/>
        </w:rPr>
        <w:t xml:space="preserve"> </w:t>
      </w:r>
    </w:p>
    <w:p w14:paraId="62246FA7" w14:textId="217070B1" w:rsidR="00F96524" w:rsidRDefault="001C7033" w:rsidP="009F6488">
      <w:pPr>
        <w:suppressAutoHyphens/>
        <w:spacing w:before="180"/>
        <w:rPr>
          <w:rFonts w:ascii="Corbel" w:hAnsi="Corbel" w:cs="Helvetica"/>
          <w:sz w:val="21"/>
          <w:szCs w:val="21"/>
        </w:rPr>
      </w:pPr>
      <w:r>
        <w:rPr>
          <w:rFonts w:ascii="Corbel" w:hAnsi="Corbel"/>
          <w:sz w:val="21"/>
          <w:szCs w:val="21"/>
        </w:rPr>
        <w:t xml:space="preserve">The number of immigrants admitted into the United States from any other country was limited to 3% of the total number of U.S. residents (as determined by the 1910 census). </w:t>
      </w:r>
      <w:r w:rsidR="00F96524" w:rsidRPr="00B43CE6">
        <w:rPr>
          <w:rFonts w:ascii="Corbel" w:hAnsi="Corbel" w:cs="Helvetica"/>
          <w:sz w:val="21"/>
          <w:szCs w:val="21"/>
        </w:rPr>
        <w:t>This dramatically reduced the number of immigrants from southern and eastern Europe.</w:t>
      </w:r>
      <w:r w:rsidR="00F96524">
        <w:rPr>
          <w:rFonts w:ascii="Corbel" w:hAnsi="Corbel" w:cs="Helvetica"/>
          <w:sz w:val="21"/>
          <w:szCs w:val="21"/>
        </w:rPr>
        <w:t xml:space="preserve"> </w:t>
      </w:r>
    </w:p>
    <w:p w14:paraId="3F90F062" w14:textId="77777777" w:rsidR="00937B31" w:rsidRDefault="00937B31" w:rsidP="009F6488">
      <w:pPr>
        <w:suppressAutoHyphens/>
        <w:spacing w:before="180"/>
        <w:rPr>
          <w:rFonts w:ascii="Corbel" w:hAnsi="Corbel" w:cs="Helvetica"/>
          <w:sz w:val="21"/>
          <w:szCs w:val="21"/>
        </w:rPr>
      </w:pPr>
    </w:p>
    <w:p w14:paraId="0CAE76C5" w14:textId="77777777" w:rsidR="00937B31" w:rsidRDefault="00937B31" w:rsidP="009F6488">
      <w:pPr>
        <w:suppressAutoHyphens/>
        <w:spacing w:before="180"/>
        <w:rPr>
          <w:rFonts w:ascii="Corbel" w:hAnsi="Corbel" w:cs="Helvetica"/>
          <w:sz w:val="21"/>
          <w:szCs w:val="21"/>
        </w:rPr>
      </w:pPr>
    </w:p>
    <w:p w14:paraId="1C0F1F5D" w14:textId="77777777" w:rsidR="00937B31" w:rsidRDefault="00937B31" w:rsidP="009F6488">
      <w:pPr>
        <w:suppressAutoHyphens/>
        <w:spacing w:before="180"/>
        <w:rPr>
          <w:rFonts w:ascii="Corbel" w:hAnsi="Corbel" w:cs="Helvetica"/>
          <w:sz w:val="21"/>
          <w:szCs w:val="21"/>
        </w:rPr>
      </w:pPr>
    </w:p>
    <w:p w14:paraId="0B32E451" w14:textId="77777777" w:rsidR="00937B31" w:rsidRDefault="00937B31" w:rsidP="009F6488">
      <w:pPr>
        <w:suppressAutoHyphens/>
        <w:spacing w:before="180"/>
        <w:rPr>
          <w:rFonts w:ascii="Corbel" w:hAnsi="Corbel" w:cs="Helvetica"/>
          <w:sz w:val="21"/>
          <w:szCs w:val="21"/>
        </w:rPr>
      </w:pPr>
    </w:p>
    <w:p w14:paraId="3A6DAD60" w14:textId="77777777" w:rsidR="00937B31" w:rsidRDefault="00937B31" w:rsidP="009F6488">
      <w:pPr>
        <w:suppressAutoHyphens/>
        <w:spacing w:before="180"/>
        <w:rPr>
          <w:rFonts w:ascii="Corbel" w:hAnsi="Corbel" w:cs="Helvetica"/>
          <w:sz w:val="21"/>
          <w:szCs w:val="21"/>
        </w:rPr>
      </w:pPr>
    </w:p>
    <w:p w14:paraId="1CA10D53" w14:textId="77777777" w:rsidR="00937B31" w:rsidRDefault="00937B31" w:rsidP="009F6488">
      <w:pPr>
        <w:suppressAutoHyphens/>
        <w:spacing w:before="180"/>
        <w:rPr>
          <w:rFonts w:ascii="Corbel" w:hAnsi="Corbel" w:cs="Helvetica"/>
          <w:sz w:val="21"/>
          <w:szCs w:val="21"/>
        </w:rPr>
      </w:pPr>
    </w:p>
    <w:p w14:paraId="6988EDA2" w14:textId="77777777" w:rsidR="00937B31" w:rsidRDefault="00937B31" w:rsidP="009F6488">
      <w:pPr>
        <w:suppressAutoHyphens/>
        <w:spacing w:before="180"/>
        <w:rPr>
          <w:rFonts w:ascii="Corbel" w:hAnsi="Corbel" w:cs="Helvetica"/>
          <w:sz w:val="21"/>
          <w:szCs w:val="21"/>
        </w:rPr>
      </w:pPr>
    </w:p>
    <w:p w14:paraId="451160CE" w14:textId="77777777" w:rsidR="00937B31" w:rsidRDefault="00937B31" w:rsidP="009F6488">
      <w:pPr>
        <w:suppressAutoHyphens/>
        <w:spacing w:before="180"/>
        <w:rPr>
          <w:rFonts w:ascii="Corbel" w:hAnsi="Corbel" w:cs="Helvetica"/>
          <w:sz w:val="21"/>
          <w:szCs w:val="21"/>
        </w:rPr>
      </w:pPr>
    </w:p>
    <w:p w14:paraId="46BB8977" w14:textId="77777777" w:rsidR="00937B31" w:rsidRDefault="00937B31" w:rsidP="009F6488">
      <w:pPr>
        <w:suppressAutoHyphens/>
        <w:spacing w:before="180"/>
        <w:rPr>
          <w:rFonts w:ascii="Corbel" w:hAnsi="Corbel" w:cs="Helvetica"/>
          <w:sz w:val="21"/>
          <w:szCs w:val="21"/>
        </w:rPr>
      </w:pPr>
    </w:p>
    <w:p w14:paraId="239570C6" w14:textId="77777777" w:rsidR="00937B31" w:rsidRDefault="00937B31" w:rsidP="009F6488">
      <w:pPr>
        <w:suppressAutoHyphens/>
        <w:spacing w:before="180"/>
        <w:rPr>
          <w:rFonts w:ascii="Corbel" w:hAnsi="Corbel" w:cs="Helvetica"/>
          <w:sz w:val="21"/>
          <w:szCs w:val="21"/>
        </w:rPr>
      </w:pPr>
    </w:p>
    <w:p w14:paraId="37142DE7" w14:textId="77777777" w:rsidR="00937B31" w:rsidRDefault="00937B31" w:rsidP="009F6488">
      <w:pPr>
        <w:suppressAutoHyphens/>
        <w:spacing w:before="180"/>
        <w:rPr>
          <w:rFonts w:ascii="Corbel" w:hAnsi="Corbel" w:cs="Helvetica"/>
          <w:sz w:val="21"/>
          <w:szCs w:val="21"/>
        </w:rPr>
      </w:pPr>
    </w:p>
    <w:p w14:paraId="1C31C5D2" w14:textId="77777777" w:rsidR="00937B31" w:rsidRDefault="00937B31" w:rsidP="009F6488">
      <w:pPr>
        <w:suppressAutoHyphens/>
        <w:spacing w:before="180"/>
        <w:rPr>
          <w:rFonts w:ascii="Corbel" w:hAnsi="Corbel" w:cs="Helvetica"/>
          <w:sz w:val="21"/>
          <w:szCs w:val="21"/>
        </w:rPr>
      </w:pPr>
    </w:p>
    <w:p w14:paraId="4EDFD5FE" w14:textId="77777777" w:rsidR="00937B31" w:rsidRDefault="00937B31" w:rsidP="00937B31">
      <w:pPr>
        <w:pStyle w:val="Subtitle"/>
      </w:pPr>
    </w:p>
    <w:p w14:paraId="7C214D82" w14:textId="77777777" w:rsidR="00937B31" w:rsidRDefault="00937B31" w:rsidP="00937B31">
      <w:pPr>
        <w:pStyle w:val="Subtitle"/>
      </w:pPr>
    </w:p>
    <w:p w14:paraId="24A76512" w14:textId="77777777" w:rsidR="00937B31" w:rsidRDefault="00937B31" w:rsidP="00937B31">
      <w:pPr>
        <w:pStyle w:val="Subtitle"/>
      </w:pPr>
    </w:p>
    <w:p w14:paraId="44DD2C4B" w14:textId="77777777" w:rsidR="00937B31" w:rsidRDefault="00937B31" w:rsidP="00937B31">
      <w:pPr>
        <w:pStyle w:val="Subtitle"/>
      </w:pPr>
    </w:p>
    <w:p w14:paraId="382279BC" w14:textId="77777777" w:rsidR="001C7033" w:rsidRDefault="001C7033" w:rsidP="001C7033"/>
    <w:p w14:paraId="1DA4ECFA" w14:textId="77777777" w:rsidR="001C7033" w:rsidRDefault="001C7033" w:rsidP="001C7033"/>
    <w:p w14:paraId="5B23F7D4" w14:textId="77777777" w:rsidR="001C7033" w:rsidRDefault="001C7033" w:rsidP="001C7033"/>
    <w:p w14:paraId="0DE76506" w14:textId="77777777" w:rsidR="001C7033" w:rsidRDefault="001C7033" w:rsidP="001C7033"/>
    <w:p w14:paraId="011B44F7" w14:textId="77777777" w:rsidR="001C7033" w:rsidRPr="001C7033" w:rsidRDefault="001C7033" w:rsidP="001C7033">
      <w:bookmarkStart w:id="0" w:name="_GoBack"/>
      <w:bookmarkEnd w:id="0"/>
    </w:p>
    <w:p w14:paraId="73F92165" w14:textId="77777777" w:rsidR="00937B31" w:rsidRDefault="00937B31" w:rsidP="00937B31">
      <w:pPr>
        <w:pStyle w:val="Subtitle"/>
      </w:pPr>
    </w:p>
    <w:p w14:paraId="3662BD56" w14:textId="47BA6835" w:rsidR="00937B31" w:rsidRDefault="00937B31" w:rsidP="00937B31">
      <w:pPr>
        <w:pStyle w:val="Subtitle"/>
      </w:pPr>
      <w:r w:rsidRPr="00937B31">
        <w:t>Hallahan. (1921, May 7). The Literary Digest, 69. New York: Funk &amp; Wagnalls. Retrieved from https://books.google.com/books?id=XlNFAQAAMAAJ&amp;pg=RA5-PA13&amp;lpg=RA5-PA13&amp;dq=hallhan+literary+digest+immigrants+1921&amp;source=bl&amp;ots=TglOz-8WhI&amp;sig=tUPzaOkomBEl2szc3TXY3f0Z19s&amp;hl=en&amp;sa=X&amp;ved=0ahUKEwjOssbOuM3MAhVU3mMKHZx5BZEQ6AEINzAE#v=onepage&amp;q=hallhan%20literary%20digest%20immigrants%201921&amp;f=false</w:t>
      </w:r>
    </w:p>
    <w:p w14:paraId="1182F736" w14:textId="68528844" w:rsidR="00937B31" w:rsidRPr="00937B31" w:rsidRDefault="00937B31" w:rsidP="00937B31">
      <w:pPr>
        <w:pStyle w:val="Subtitle"/>
      </w:pPr>
      <w:r>
        <w:t>Public Domain</w:t>
      </w:r>
    </w:p>
    <w:sectPr w:rsidR="00937B31" w:rsidRPr="00937B31" w:rsidSect="002613F3">
      <w:footerReference w:type="default" r:id="rId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D3450" w14:textId="77777777" w:rsidR="007F4D86" w:rsidRDefault="007F4D86" w:rsidP="000858BD">
      <w:r>
        <w:separator/>
      </w:r>
    </w:p>
  </w:endnote>
  <w:endnote w:type="continuationSeparator" w:id="0">
    <w:p w14:paraId="6514A643" w14:textId="77777777" w:rsidR="007F4D86" w:rsidRDefault="007F4D86"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E00002EF" w:usb1="4000205B" w:usb2="00000028" w:usb3="00000000" w:csb0="0000019F" w:csb1="00000000"/>
  </w:font>
  <w:font w:name="OpenSans-Bol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C6250" w14:textId="77777777" w:rsidR="009F6488" w:rsidRDefault="009F6488" w:rsidP="000858BD">
    <w:pPr>
      <w:tabs>
        <w:tab w:val="right" w:pos="7740"/>
      </w:tabs>
      <w:jc w:val="right"/>
    </w:pPr>
    <w:r>
      <w:rPr>
        <w:noProof/>
      </w:rPr>
      <mc:AlternateContent>
        <mc:Choice Requires="wps">
          <w:drawing>
            <wp:anchor distT="0" distB="0" distL="114300" distR="114300" simplePos="0" relativeHeight="251659264" behindDoc="0" locked="0" layoutInCell="1" allowOverlap="1" wp14:anchorId="0AB68F19" wp14:editId="189C7A77">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9B57F8" w14:textId="46101D73" w:rsidR="009F6488" w:rsidRDefault="00114763" w:rsidP="000858BD">
                          <w:pPr>
                            <w:tabs>
                              <w:tab w:val="right" w:pos="7740"/>
                            </w:tabs>
                            <w:jc w:val="right"/>
                            <w:rPr>
                              <w:b/>
                              <w:sz w:val="22"/>
                              <w:szCs w:val="22"/>
                            </w:rPr>
                          </w:pPr>
                          <w:r>
                            <w:rPr>
                              <w:b/>
                              <w:sz w:val="22"/>
                              <w:szCs w:val="22"/>
                            </w:rPr>
                            <w:t>MODERNISM VS. TRADITIONALISM</w:t>
                          </w:r>
                        </w:p>
                        <w:p w14:paraId="3F8A7965" w14:textId="77777777" w:rsidR="009F6488" w:rsidRDefault="009F6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B68F19"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" filled="f" stroked="f">
              <v:textbox>
                <w:txbxContent>
                  <w:p w14:paraId="019B57F8" w14:textId="46101D73" w:rsidR="009F6488" w:rsidRDefault="00114763" w:rsidP="000858BD">
                    <w:pPr>
                      <w:tabs>
                        <w:tab w:val="right" w:pos="7740"/>
                      </w:tabs>
                      <w:jc w:val="right"/>
                      <w:rPr>
                        <w:b/>
                        <w:sz w:val="22"/>
                        <w:szCs w:val="22"/>
                      </w:rPr>
                    </w:pPr>
                    <w:r>
                      <w:rPr>
                        <w:b/>
                        <w:sz w:val="22"/>
                        <w:szCs w:val="22"/>
                      </w:rPr>
                      <w:t>MODERNISM VS. TRADITIONALISM</w:t>
                    </w:r>
                  </w:p>
                  <w:p w14:paraId="3F8A7965" w14:textId="77777777" w:rsidR="009F6488" w:rsidRDefault="009F6488"/>
                </w:txbxContent>
              </v:textbox>
            </v:shape>
          </w:pict>
        </mc:Fallback>
      </mc:AlternateContent>
    </w:r>
    <w:r>
      <w:t xml:space="preserve"> </w:t>
    </w:r>
    <w:r>
      <w:tab/>
    </w:r>
    <w:r>
      <w:rPr>
        <w:noProof/>
      </w:rPr>
      <w:drawing>
        <wp:anchor distT="0" distB="0" distL="114300" distR="114300" simplePos="0" relativeHeight="251658240" behindDoc="1" locked="0" layoutInCell="1" allowOverlap="1" wp14:anchorId="4612EC8A" wp14:editId="5F0944A5">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2622F" w14:textId="77777777" w:rsidR="007F4D86" w:rsidRDefault="007F4D86" w:rsidP="000858BD">
      <w:r>
        <w:separator/>
      </w:r>
    </w:p>
  </w:footnote>
  <w:footnote w:type="continuationSeparator" w:id="0">
    <w:p w14:paraId="5F9A9E47" w14:textId="77777777" w:rsidR="007F4D86" w:rsidRDefault="007F4D86" w:rsidP="00085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BD"/>
    <w:rsid w:val="000858BD"/>
    <w:rsid w:val="00114763"/>
    <w:rsid w:val="0011581D"/>
    <w:rsid w:val="001C7033"/>
    <w:rsid w:val="00204D96"/>
    <w:rsid w:val="002613F3"/>
    <w:rsid w:val="003031CB"/>
    <w:rsid w:val="00331942"/>
    <w:rsid w:val="003B7AE9"/>
    <w:rsid w:val="004E524C"/>
    <w:rsid w:val="00572C85"/>
    <w:rsid w:val="005B2A6C"/>
    <w:rsid w:val="006D22C5"/>
    <w:rsid w:val="006D3394"/>
    <w:rsid w:val="00787D1A"/>
    <w:rsid w:val="00793A76"/>
    <w:rsid w:val="007B5B2A"/>
    <w:rsid w:val="007E1283"/>
    <w:rsid w:val="007F4D86"/>
    <w:rsid w:val="00937B31"/>
    <w:rsid w:val="009F1735"/>
    <w:rsid w:val="009F6488"/>
    <w:rsid w:val="00A57937"/>
    <w:rsid w:val="00A841D3"/>
    <w:rsid w:val="00AB38AC"/>
    <w:rsid w:val="00AC2386"/>
    <w:rsid w:val="00AF61B5"/>
    <w:rsid w:val="00B37164"/>
    <w:rsid w:val="00B441CE"/>
    <w:rsid w:val="00B77E67"/>
    <w:rsid w:val="00B95A41"/>
    <w:rsid w:val="00D77E23"/>
    <w:rsid w:val="00DE3CB0"/>
    <w:rsid w:val="00F96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20639"/>
  <w14:defaultImageDpi w14:val="300"/>
  <w15:docId w15:val="{6A3DFD96-8C01-407A-973E-58CD6E47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character" w:styleId="Hyperlink">
    <w:name w:val="Hyperlink"/>
    <w:uiPriority w:val="99"/>
    <w:unhideWhenUsed/>
    <w:rsid w:val="009F6488"/>
    <w:rPr>
      <w:color w:val="0000FF"/>
      <w:u w:val="single"/>
    </w:rPr>
  </w:style>
  <w:style w:type="paragraph" w:styleId="Footer">
    <w:name w:val="footer"/>
    <w:basedOn w:val="Normal"/>
    <w:link w:val="FooterChar"/>
    <w:uiPriority w:val="99"/>
    <w:unhideWhenUsed/>
    <w:rsid w:val="009F6488"/>
    <w:pPr>
      <w:tabs>
        <w:tab w:val="center" w:pos="4320"/>
        <w:tab w:val="right" w:pos="8640"/>
      </w:tabs>
    </w:pPr>
  </w:style>
  <w:style w:type="character" w:customStyle="1" w:styleId="FooterChar">
    <w:name w:val="Footer Char"/>
    <w:basedOn w:val="DefaultParagraphFont"/>
    <w:link w:val="Footer"/>
    <w:uiPriority w:val="99"/>
    <w:rsid w:val="009F6488"/>
    <w:rPr>
      <w:rFonts w:ascii="Calibri" w:hAnsi="Calibri"/>
      <w:color w:val="2E2E2E" w:themeColor="text1"/>
      <w:sz w:val="18"/>
    </w:rPr>
  </w:style>
  <w:style w:type="character" w:styleId="FollowedHyperlink">
    <w:name w:val="FollowedHyperlink"/>
    <w:basedOn w:val="DefaultParagraphFont"/>
    <w:uiPriority w:val="99"/>
    <w:semiHidden/>
    <w:unhideWhenUsed/>
    <w:rsid w:val="006D22C5"/>
    <w:rPr>
      <w:color w:val="6D8F9B" w:themeColor="followedHyperlink"/>
      <w:u w:val="single"/>
    </w:rPr>
  </w:style>
  <w:style w:type="paragraph" w:styleId="NoSpacing">
    <w:name w:val="No Spacing"/>
    <w:uiPriority w:val="1"/>
    <w:qFormat/>
    <w:rsid w:val="006D22C5"/>
    <w:rPr>
      <w:rFonts w:ascii="Calibri" w:hAnsi="Calibri"/>
      <w:color w:val="2E2E2E" w:themeColor="text1"/>
      <w:sz w:val="18"/>
    </w:rPr>
  </w:style>
  <w:style w:type="paragraph" w:styleId="Quote">
    <w:name w:val="Quote"/>
    <w:basedOn w:val="Normal"/>
    <w:next w:val="Normal"/>
    <w:link w:val="QuoteChar"/>
    <w:uiPriority w:val="29"/>
    <w:qFormat/>
    <w:rsid w:val="003031CB"/>
    <w:pPr>
      <w:spacing w:before="200" w:after="160"/>
      <w:ind w:left="864" w:right="864"/>
      <w:jc w:val="center"/>
    </w:pPr>
    <w:rPr>
      <w:i/>
      <w:iCs/>
      <w:color w:val="626262" w:themeColor="text1" w:themeTint="BF"/>
    </w:rPr>
  </w:style>
  <w:style w:type="character" w:customStyle="1" w:styleId="QuoteChar">
    <w:name w:val="Quote Char"/>
    <w:basedOn w:val="DefaultParagraphFont"/>
    <w:link w:val="Quote"/>
    <w:uiPriority w:val="29"/>
    <w:rsid w:val="003031CB"/>
    <w:rPr>
      <w:rFonts w:ascii="Calibri" w:hAnsi="Calibri"/>
      <w:i/>
      <w:iCs/>
      <w:color w:val="626262" w:themeColor="text1" w:themeTint="BF"/>
      <w:sz w:val="18"/>
    </w:rPr>
  </w:style>
  <w:style w:type="character" w:styleId="SubtleEmphasis">
    <w:name w:val="Subtle Emphasis"/>
    <w:basedOn w:val="DefaultParagraphFont"/>
    <w:uiPriority w:val="19"/>
    <w:qFormat/>
    <w:rsid w:val="004E524C"/>
    <w:rPr>
      <w:i/>
      <w:iCs/>
      <w:color w:val="626262" w:themeColor="text1" w:themeTint="BF"/>
    </w:rPr>
  </w:style>
  <w:style w:type="character" w:customStyle="1" w:styleId="apple-converted-space">
    <w:name w:val="apple-converted-space"/>
    <w:basedOn w:val="DefaultParagraphFont"/>
    <w:rsid w:val="003B7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30832">
      <w:bodyDiv w:val="1"/>
      <w:marLeft w:val="0"/>
      <w:marRight w:val="0"/>
      <w:marTop w:val="0"/>
      <w:marBottom w:val="0"/>
      <w:divBdr>
        <w:top w:val="none" w:sz="0" w:space="0" w:color="auto"/>
        <w:left w:val="none" w:sz="0" w:space="0" w:color="auto"/>
        <w:bottom w:val="none" w:sz="0" w:space="0" w:color="auto"/>
        <w:right w:val="none" w:sz="0" w:space="0" w:color="auto"/>
      </w:divBdr>
    </w:div>
    <w:div w:id="423186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Schlasner, Jacqueline</cp:lastModifiedBy>
  <cp:revision>6</cp:revision>
  <dcterms:created xsi:type="dcterms:W3CDTF">2016-04-15T16:25:00Z</dcterms:created>
  <dcterms:modified xsi:type="dcterms:W3CDTF">2016-05-09T16:56:00Z</dcterms:modified>
</cp:coreProperties>
</file>