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384B" w14:textId="4C3510B7" w:rsidR="00032DEA" w:rsidRDefault="00456CFB" w:rsidP="00456CFB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Moda femenina</w:t>
      </w:r>
    </w:p>
    <w:p w14:paraId="268B7A27" w14:textId="0D6E52AC" w:rsidR="00A13BDE" w:rsidRPr="00A13BDE" w:rsidRDefault="00A13BDE" w:rsidP="00A13BDE">
      <w:pPr>
        <w:pStyle w:val="Heading2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Foto: Moda femenina, alrededor de 1915</w:t>
      </w:r>
    </w:p>
    <w:p w14:paraId="30929E02" w14:textId="2ACF1978" w:rsidR="00456CFB" w:rsidRDefault="00456CFB" w:rsidP="007B0C67">
      <w:pPr>
        <w:bidi w:val="0"/>
      </w:pPr>
      <w:r>
        <w:rPr>
          <w:noProof/>
          <w:color w:val="C00000"/>
          <w:sz w:val="20"/>
          <w:szCs w:val="20"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0" locked="0" layoutInCell="1" allowOverlap="1" wp14:anchorId="49A5F247" wp14:editId="22A66AF0">
            <wp:simplePos x="0" y="0"/>
            <wp:positionH relativeFrom="column">
              <wp:posOffset>467995</wp:posOffset>
            </wp:positionH>
            <wp:positionV relativeFrom="paragraph">
              <wp:posOffset>85725</wp:posOffset>
            </wp:positionV>
            <wp:extent cx="4703445" cy="656272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men's fashions 19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BAEC2" w14:textId="6B3C2AF7" w:rsidR="00456CFB" w:rsidRDefault="00456CFB" w:rsidP="007B0C67"/>
    <w:p w14:paraId="7D65DEBB" w14:textId="53D2DFB1" w:rsidR="007B0C67" w:rsidRDefault="007B0C67" w:rsidP="007B0C67"/>
    <w:p w14:paraId="54B4ADA9" w14:textId="77777777" w:rsidR="005021B8" w:rsidRDefault="005021B8" w:rsidP="007B0C67"/>
    <w:p w14:paraId="45078AB0" w14:textId="77777777" w:rsidR="00456CFB" w:rsidRDefault="00456CFB" w:rsidP="00456CFB">
      <w:pPr>
        <w:pStyle w:val="Subtitle"/>
      </w:pPr>
    </w:p>
    <w:p w14:paraId="327713DF" w14:textId="439686D2" w:rsidR="005021B8" w:rsidRPr="00456CFB" w:rsidRDefault="00456CFB" w:rsidP="00456CFB">
      <w:pPr>
        <w:pStyle w:val="Subtitle"/>
        <w:spacing w:before="240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Patrón McCall.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(1915).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Trajes con el nuevo corte y color: los tonos apagados en diversos tejidos dominan los estilos considerados correctos para el día [Imagen].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Extraído de http://www.atticpaper.com/proddetail.php?prod=1915-womens-fashion-print-new-cut-and-color</w:t>
      </w:r>
    </w:p>
    <w:p w14:paraId="797F9891" w14:textId="5FD25B33" w:rsidR="00D75C50" w:rsidRDefault="00456CFB" w:rsidP="00A13BDE">
      <w:pPr>
        <w:pStyle w:val="Subtitle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Dominio público.</w:t>
      </w:r>
    </w:p>
    <w:p w14:paraId="3BCB66DC" w14:textId="6BB1A1F0" w:rsidR="005021B8" w:rsidRPr="00EC0329" w:rsidRDefault="00D75C50" w:rsidP="00D75C50">
      <w:pPr>
        <w:pStyle w:val="Heading2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Foto 2: Moda femenina, alrededor de 1922</w:t>
      </w:r>
    </w:p>
    <w:p w14:paraId="00A1F8D3" w14:textId="77777777" w:rsidR="005021B8" w:rsidRPr="00EC0329" w:rsidRDefault="005021B8" w:rsidP="005021B8">
      <w:pPr>
        <w:rPr>
          <w:b/>
          <w:color w:val="C00000"/>
          <w:sz w:val="20"/>
          <w:szCs w:val="20"/>
        </w:rPr>
      </w:pPr>
    </w:p>
    <w:p w14:paraId="60D3627C" w14:textId="77777777" w:rsidR="005021B8" w:rsidRDefault="005021B8" w:rsidP="005021B8">
      <w:pPr>
        <w:rPr>
          <w:color w:val="C00000"/>
          <w:sz w:val="20"/>
          <w:szCs w:val="20"/>
        </w:rPr>
        <w:bidi w:val="0"/>
      </w:pPr>
      <w:r>
        <w:rPr>
          <w:noProof/>
          <w:color w:val="C00000"/>
          <w:sz w:val="20"/>
          <w:szCs w:val="20"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287612DB" wp14:editId="54BE1866">
            <wp:extent cx="6488430" cy="3407837"/>
            <wp:effectExtent l="0" t="0" r="762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20swomen Smithsoni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676" cy="34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42A89" w14:textId="77777777" w:rsidR="005021B8" w:rsidRDefault="005021B8" w:rsidP="00D75C50">
      <w:pPr>
        <w:pStyle w:val="Subtitle"/>
      </w:pPr>
    </w:p>
    <w:p w14:paraId="2F0CEC96" w14:textId="10C4D5D9" w:rsidR="00D75C50" w:rsidRPr="007B0C67" w:rsidRDefault="00D75C50" w:rsidP="00D75C50">
      <w:pPr>
        <w:pStyle w:val="Subtitle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Como se cita en, Spivak, E.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(2013).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La historia de la flapper, parte 1: Una llamada a la libertad.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Extraído de http://www.smithsonianmag.com/arts-culture/the-history-of-the-flapper-part-1-a-call-for-freedom-11957978/</w:t>
      </w:r>
    </w:p>
    <w:sectPr w:rsidR="00D75C50" w:rsidRPr="007B0C67" w:rsidSect="00892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B4E82" w14:textId="77777777" w:rsidR="00A76BE7" w:rsidRDefault="00A76BE7" w:rsidP="000858BD">
      <w:pPr>
        <w:bidi w:val="0"/>
      </w:pPr>
      <w:r>
        <w:separator/>
      </w:r>
    </w:p>
  </w:endnote>
  <w:endnote w:type="continuationSeparator" w:id="0">
    <w:p w14:paraId="33409BE3" w14:textId="77777777" w:rsidR="00A76BE7" w:rsidRDefault="00A76BE7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0667" w14:textId="77777777" w:rsidR="0089222B" w:rsidRDefault="008922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E3A839B" w:rsidR="005B2A6C" w:rsidRDefault="00456CFB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MODERNISM V. TRADITIONALISM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5E3A839B" w:rsidR="005B2A6C" w:rsidRDefault="00456CFB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MODERNISM V. TRADITIONALISM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C1F5" w14:textId="77777777" w:rsidR="0089222B" w:rsidRDefault="00892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9A66" w14:textId="77777777" w:rsidR="00A76BE7" w:rsidRDefault="00A76BE7" w:rsidP="000858BD">
      <w:pPr>
        <w:bidi w:val="0"/>
      </w:pPr>
      <w:r>
        <w:separator/>
      </w:r>
    </w:p>
  </w:footnote>
  <w:footnote w:type="continuationSeparator" w:id="0">
    <w:p w14:paraId="60D8E54F" w14:textId="77777777" w:rsidR="00A76BE7" w:rsidRDefault="00A76BE7" w:rsidP="000858BD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6546" w14:textId="77777777" w:rsidR="0089222B" w:rsidRDefault="008922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8370"/>
      <w:gridCol w:w="270"/>
    </w:tblGrid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261424021"/>
        <w:docPartObj>
          <w:docPartGallery w:val="Page Numbers (Top of Page)"/>
          <w:docPartUnique/>
        </w:docPartObj>
      </w:sdtPr>
      <w:sdtEndPr>
        <w:rPr>
          <w:szCs w:val="28"/>
        </w:rPr>
      </w:sdtEndPr>
      <w:sdtContent>
        <w:tr w:rsidR="0089222B" w14:paraId="337642F8" w14:textId="77777777" w:rsidTr="0089222B">
          <w:trPr>
            <w:trHeight w:val="1080"/>
          </w:trPr>
          <w:tc>
            <w:tcPr>
              <w:tcW w:w="4844" w:type="pct"/>
              <w:tcBorders>
                <w:right w:val="triple" w:sz="4" w:space="0" w:color="910D28" w:themeColor="accent1"/>
              </w:tcBorders>
              <w:vAlign w:val="bottom"/>
            </w:tcPr>
            <w:p w14:paraId="3E8467A4" w14:textId="6DC9CD53" w:rsidR="0089222B" w:rsidRDefault="0089222B" w:rsidP="0089222B">
              <w:pPr>
                <w:pStyle w:val="Heading1"/>
                <w:jc w:val="right"/>
                <w:rPr>
                  <w:sz w:val="20"/>
                  <w:szCs w:val="20"/>
                </w:rPr>
                <w:bidi w:val="0"/>
              </w:pPr>
              <w:r>
                <w:rPr>
                  <w:lang w:val="es"/>
                  <w:b w:val="1"/>
                  <w:bCs w:val="1"/>
                  <w:i w:val="0"/>
                  <w:iCs w:val="0"/>
                  <w:u w:val="none"/>
                  <w:vertAlign w:val="baseline"/>
                  <w:rtl w:val="0"/>
                </w:rPr>
                <w:t xml:space="preserve">Página </w:t>
              </w:r>
              <w:r>
                <w:rPr>
                  <w:lang w:val="es"/>
                  <w:b w:val="1"/>
                  <w:bCs w:val="1"/>
                  <w:i w:val="0"/>
                  <w:iCs w:val="0"/>
                  <w:u w:val="none"/>
                  <w:vertAlign w:val="baseline"/>
                  <w:rtl w:val="0"/>
                </w:rPr>
                <w:fldChar w:fldCharType="begin"/>
              </w:r>
              <w:r>
                <w:rPr>
                  <w:lang w:val="es"/>
                  <w:b w:val="1"/>
                  <w:bCs w:val="1"/>
                  <w:i w:val="0"/>
                  <w:iCs w:val="0"/>
                  <w:u w:val="none"/>
                  <w:vertAlign w:val="baseline"/>
                  <w:rtl w:val="0"/>
                </w:rPr>
                <w:instrText xml:space="preserve"> PAGE    \* MERGEFORMAT </w:instrText>
              </w:r>
              <w:r>
                <w:rPr>
                  <w:lang w:val="es"/>
                  <w:b w:val="1"/>
                  <w:bCs w:val="1"/>
                  <w:i w:val="0"/>
                  <w:iCs w:val="0"/>
                  <w:u w:val="none"/>
                  <w:vertAlign w:val="baseline"/>
                  <w:rtl w:val="0"/>
                </w:rPr>
                <w:fldChar w:fldCharType="separate"/>
              </w:r>
              <w:r>
                <w:rPr>
                  <w:noProof/>
                  <w:lang w:val="es"/>
                  <w:b w:val="1"/>
                  <w:bCs w:val="1"/>
                  <w:i w:val="0"/>
                  <w:iCs w:val="0"/>
                  <w:u w:val="none"/>
                  <w:vertAlign w:val="baseline"/>
                  <w:rtl w:val="0"/>
                </w:rPr>
                <w:t xml:space="preserve">2</w:t>
              </w:r>
              <w:r>
                <w:rPr>
                  <w:noProof/>
                  <w:lang w:val="es"/>
                  <w:b w:val="0"/>
                  <w:bCs w:val="0"/>
                  <w:i w:val="0"/>
                  <w:iCs w:val="0"/>
                  <w:u w:val="none"/>
                  <w:vertAlign w:val="baseline"/>
                  <w:rtl w:val="0"/>
                </w:rPr>
                <w:fldChar w:fldCharType="end"/>
              </w:r>
            </w:p>
          </w:tc>
          <w:tc>
            <w:tcPr>
              <w:tcW w:w="156" w:type="pct"/>
              <w:tcBorders>
                <w:left w:val="triple" w:sz="4" w:space="0" w:color="910D28" w:themeColor="accent1"/>
              </w:tcBorders>
              <w:vAlign w:val="bottom"/>
            </w:tcPr>
            <w:p w14:paraId="7888CEE6" w14:textId="5AF3EFD8" w:rsidR="0089222B" w:rsidRDefault="0089222B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6CA0D386" w14:textId="77777777" w:rsidR="0089222B" w:rsidRDefault="008922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6DAED" w14:textId="77777777" w:rsidR="0089222B" w:rsidRDefault="008922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32DEA"/>
    <w:rsid w:val="000858BD"/>
    <w:rsid w:val="0011581D"/>
    <w:rsid w:val="00307D52"/>
    <w:rsid w:val="00384D5B"/>
    <w:rsid w:val="00385255"/>
    <w:rsid w:val="00456CFB"/>
    <w:rsid w:val="004C25F6"/>
    <w:rsid w:val="005021B8"/>
    <w:rsid w:val="005851F0"/>
    <w:rsid w:val="005B2A6C"/>
    <w:rsid w:val="007A1A80"/>
    <w:rsid w:val="007B0C67"/>
    <w:rsid w:val="0089222B"/>
    <w:rsid w:val="009C050E"/>
    <w:rsid w:val="00A13BDE"/>
    <w:rsid w:val="00A57937"/>
    <w:rsid w:val="00A76BE7"/>
    <w:rsid w:val="00A841D3"/>
    <w:rsid w:val="00A90FDA"/>
    <w:rsid w:val="00AB38AC"/>
    <w:rsid w:val="00AC2386"/>
    <w:rsid w:val="00B16520"/>
    <w:rsid w:val="00B441CE"/>
    <w:rsid w:val="00D75C50"/>
    <w:rsid w:val="00D77E23"/>
    <w:rsid w:val="00E4402A"/>
    <w:rsid w:val="00FB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032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DEA"/>
    <w:rPr>
      <w:rFonts w:ascii="Calibri" w:hAnsi="Calibri"/>
      <w:color w:val="2E2E2E" w:themeColor="text1"/>
      <w:sz w:val="18"/>
    </w:rPr>
  </w:style>
  <w:style w:type="table" w:styleId="GridTable1Light-Accent2">
    <w:name w:val="Grid Table 1 Light Accent 2"/>
    <w:basedOn w:val="TableNormal"/>
    <w:uiPriority w:val="46"/>
    <w:rsid w:val="00032DEA"/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021B8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C50"/>
    <w:rPr>
      <w:color w:val="6D8F9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9222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922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3454EA-66F9-4061-B0CF-8FA2CF63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5</cp:revision>
  <cp:lastPrinted>2016-05-31T14:59:00Z</cp:lastPrinted>
  <dcterms:created xsi:type="dcterms:W3CDTF">2016-05-31T14:51:00Z</dcterms:created>
  <dcterms:modified xsi:type="dcterms:W3CDTF">2016-05-31T20:32:00Z</dcterms:modified>
</cp:coreProperties>
</file>