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76F04" w14:textId="77777777" w:rsidR="005C49D3" w:rsidRPr="00925B76" w:rsidRDefault="00D44690">
      <w:pPr>
        <w:spacing w:before="180"/>
        <w:rPr>
          <w:color w:val="910D28"/>
          <w:sz w:val="32"/>
          <w:szCs w:val="32"/>
          <w:highlight w:val="white"/>
        </w:rPr>
      </w:pPr>
      <w:r w:rsidRPr="00925B76">
        <w:rPr>
          <w:b/>
          <w:color w:val="2E2E2E"/>
          <w:sz w:val="32"/>
          <w:szCs w:val="32"/>
        </w:rPr>
        <w:t>S</w:t>
      </w:r>
      <w:r w:rsidRPr="00925B76">
        <w:rPr>
          <w:b/>
          <w:sz w:val="32"/>
          <w:szCs w:val="32"/>
        </w:rPr>
        <w:t>WEET AND SAVORY LANGUAGE</w:t>
      </w:r>
    </w:p>
    <w:p w14:paraId="7378B9D7" w14:textId="68AFA88B" w:rsidR="005056B8" w:rsidRDefault="005056B8">
      <w:p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Read each of the following excerpts below and identify examples of descriptive and sensory language. For each example, complete the following: </w:t>
      </w:r>
    </w:p>
    <w:p w14:paraId="7F7479A3" w14:textId="5A252466" w:rsidR="005056B8" w:rsidRDefault="005056B8" w:rsidP="005056B8">
      <w:pPr>
        <w:pStyle w:val="ListParagraph"/>
        <w:numPr>
          <w:ilvl w:val="0"/>
          <w:numId w:val="3"/>
        </w:numPr>
        <w:spacing w:before="180"/>
        <w:rPr>
          <w:sz w:val="24"/>
          <w:szCs w:val="24"/>
        </w:rPr>
      </w:pPr>
      <w:r>
        <w:rPr>
          <w:sz w:val="24"/>
          <w:szCs w:val="24"/>
        </w:rPr>
        <w:t>Underline or highlight example</w:t>
      </w:r>
      <w:r w:rsidR="00666ED6">
        <w:rPr>
          <w:sz w:val="24"/>
          <w:szCs w:val="24"/>
        </w:rPr>
        <w:t>s</w:t>
      </w:r>
      <w:r>
        <w:rPr>
          <w:sz w:val="24"/>
          <w:szCs w:val="24"/>
        </w:rPr>
        <w:t xml:space="preserve"> of descriptive and sensory language. </w:t>
      </w:r>
    </w:p>
    <w:p w14:paraId="22EA8CCE" w14:textId="0A8B4C20" w:rsidR="00C64CA8" w:rsidRDefault="00E74DE9" w:rsidP="005056B8">
      <w:pPr>
        <w:pStyle w:val="ListParagraph"/>
        <w:numPr>
          <w:ilvl w:val="0"/>
          <w:numId w:val="3"/>
        </w:num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Rate the effectiveness of the sensory language in each example as high, medium, low, or none. Write the rating above or next to the example. </w:t>
      </w:r>
    </w:p>
    <w:p w14:paraId="2E094A48" w14:textId="666F99D7" w:rsidR="00E74DE9" w:rsidRDefault="00E74DE9" w:rsidP="005056B8">
      <w:pPr>
        <w:pStyle w:val="ListParagraph"/>
        <w:numPr>
          <w:ilvl w:val="0"/>
          <w:numId w:val="3"/>
        </w:num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Choose two examples that you scored as “low” or “none.” </w:t>
      </w:r>
    </w:p>
    <w:p w14:paraId="24511C16" w14:textId="115339B7" w:rsidR="00E74DE9" w:rsidRPr="005056B8" w:rsidRDefault="00E74DE9" w:rsidP="005056B8">
      <w:pPr>
        <w:pStyle w:val="ListParagraph"/>
        <w:numPr>
          <w:ilvl w:val="0"/>
          <w:numId w:val="3"/>
        </w:num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In the boxes below, record the </w:t>
      </w:r>
      <w:r w:rsidR="00820DB8">
        <w:rPr>
          <w:sz w:val="24"/>
          <w:szCs w:val="24"/>
        </w:rPr>
        <w:t>rating</w:t>
      </w:r>
      <w:r>
        <w:rPr>
          <w:sz w:val="24"/>
          <w:szCs w:val="24"/>
        </w:rPr>
        <w:t xml:space="preserve"> of the two low-scoring examples and re-write them using more effective sensory language. </w:t>
      </w:r>
    </w:p>
    <w:p w14:paraId="5377BF68" w14:textId="77777777" w:rsidR="005C49D3" w:rsidRDefault="00D44690">
      <w:pPr>
        <w:pStyle w:val="Heading1"/>
        <w:spacing w:before="200" w:after="120" w:line="276" w:lineRule="auto"/>
        <w:rPr>
          <w:color w:val="000000"/>
          <w:sz w:val="24"/>
          <w:szCs w:val="24"/>
        </w:rPr>
      </w:pPr>
      <w:r>
        <w:rPr>
          <w:color w:val="910D28"/>
          <w:sz w:val="24"/>
          <w:szCs w:val="24"/>
          <w:highlight w:val="white"/>
        </w:rPr>
        <w:t>Excerpt 1</w:t>
      </w:r>
    </w:p>
    <w:p w14:paraId="33F6D46B" w14:textId="77777777" w:rsidR="005C49D3" w:rsidRDefault="00D44690">
      <w:pPr>
        <w:spacing w:before="18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Apples are a crisp and refreshing fruit, often enjoyed raw or in desserts. Pasta can be served in a variety of sauces, making it a versatile staple in many cuisines. Bread, typically made from flour and water, is a common side dish for meals around the world.</w:t>
      </w:r>
    </w:p>
    <w:tbl>
      <w:tblPr>
        <w:tblStyle w:val="a"/>
        <w:tblW w:w="1090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8340"/>
      </w:tblGrid>
      <w:tr w:rsidR="005C49D3" w14:paraId="0AC01593" w14:textId="77777777" w:rsidTr="00A13ED2"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1F3FEC55" w14:textId="73EAFB6E" w:rsidR="005C49D3" w:rsidRDefault="009C4142">
            <w:pPr>
              <w:spacing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Rate the effectiveness of the example (high, medium, low, none)</w:t>
            </w: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25A3C16" w14:textId="0FA85139" w:rsidR="005C49D3" w:rsidRDefault="009C4142">
            <w:pPr>
              <w:spacing w:after="12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Rewrite the example with more effective sensory language</w:t>
            </w:r>
          </w:p>
        </w:tc>
      </w:tr>
      <w:tr w:rsidR="005C49D3" w14:paraId="749BCD7A" w14:textId="77777777" w:rsidTr="00A13ED2">
        <w:trPr>
          <w:trHeight w:val="90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6086C5E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C31FBF6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  <w:tr w:rsidR="005C49D3" w14:paraId="6261BFB8" w14:textId="77777777" w:rsidTr="00A13ED2">
        <w:trPr>
          <w:trHeight w:val="96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826BB9B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20F7ED92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182F404" w14:textId="623F8918" w:rsidR="009C4142" w:rsidRDefault="00D44690" w:rsidP="009C4142">
      <w:pPr>
        <w:pStyle w:val="Heading1"/>
        <w:spacing w:before="200" w:after="120" w:line="276" w:lineRule="auto"/>
        <w:rPr>
          <w:color w:val="000000"/>
          <w:sz w:val="24"/>
          <w:szCs w:val="24"/>
        </w:rPr>
      </w:pPr>
      <w:bookmarkStart w:id="0" w:name="_heading=h.thqrw1d6c8g7" w:colFirst="0" w:colLast="0"/>
      <w:bookmarkEnd w:id="0"/>
      <w:r>
        <w:rPr>
          <w:color w:val="910D28"/>
          <w:sz w:val="24"/>
          <w:szCs w:val="24"/>
          <w:highlight w:val="white"/>
        </w:rPr>
        <w:t>Excerpt 2</w:t>
      </w:r>
    </w:p>
    <w:p w14:paraId="05122690" w14:textId="40D9C8F8" w:rsidR="009C4142" w:rsidRDefault="009C4142">
      <w:pPr>
        <w:pBdr>
          <w:top w:val="nil"/>
          <w:left w:val="nil"/>
          <w:bottom w:val="nil"/>
          <w:right w:val="nil"/>
          <w:between w:val="nil"/>
        </w:pBdr>
        <w:spacing w:before="18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savory aroma of roasted chicken filled the air, rising from the entrée’s golden skin glistening with herbs and spices. </w:t>
      </w:r>
      <w:r w:rsidR="00D44690">
        <w:rPr>
          <w:color w:val="000000"/>
          <w:sz w:val="24"/>
          <w:szCs w:val="24"/>
        </w:rPr>
        <w:t xml:space="preserve">A </w:t>
      </w:r>
      <w:r w:rsidR="00820DB8">
        <w:rPr>
          <w:color w:val="000000"/>
          <w:sz w:val="24"/>
          <w:szCs w:val="24"/>
        </w:rPr>
        <w:t>pile</w:t>
      </w:r>
      <w:r w:rsidR="00D44690">
        <w:rPr>
          <w:color w:val="000000"/>
          <w:sz w:val="24"/>
          <w:szCs w:val="24"/>
        </w:rPr>
        <w:t xml:space="preserve"> of vibrant green asparagus, lightly drizzled with olive oil, added a fresh crunch to the plate. Creamy mashed potatoes, perfectly whipped and topped with a pat of butter,</w:t>
      </w:r>
      <w:r w:rsidR="00820DB8">
        <w:rPr>
          <w:color w:val="000000"/>
          <w:sz w:val="24"/>
          <w:szCs w:val="24"/>
        </w:rPr>
        <w:t xml:space="preserve"> invited indulgence in the savory side dish. For </w:t>
      </w:r>
      <w:r>
        <w:rPr>
          <w:color w:val="000000"/>
          <w:sz w:val="24"/>
          <w:szCs w:val="24"/>
        </w:rPr>
        <w:t xml:space="preserve">dessert, a slice of warm apple pie, with flaky crust and sweet cinnamon filling, offered a comforting sweetness that lingered long after the meal. </w:t>
      </w:r>
    </w:p>
    <w:tbl>
      <w:tblPr>
        <w:tblStyle w:val="a0"/>
        <w:tblW w:w="1090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8340"/>
      </w:tblGrid>
      <w:tr w:rsidR="005C49D3" w14:paraId="5A000A79" w14:textId="77777777" w:rsidTr="00A13ED2"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66E0E073" w14:textId="618A32DD" w:rsidR="005C49D3" w:rsidRDefault="009C4142">
            <w:pPr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Rate the effectiveness of the example (high, medium, low, none)</w:t>
            </w: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C0F8221" w14:textId="54AE96DA" w:rsidR="005C49D3" w:rsidRDefault="009C4142">
            <w:pPr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Rewrite the example with more effective sensory language</w:t>
            </w:r>
          </w:p>
        </w:tc>
      </w:tr>
      <w:tr w:rsidR="005C49D3" w14:paraId="26F26550" w14:textId="77777777" w:rsidTr="00A13ED2">
        <w:trPr>
          <w:trHeight w:val="90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E9E9FAB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660498D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  <w:tr w:rsidR="005C49D3" w14:paraId="40BA6386" w14:textId="77777777" w:rsidTr="00A13ED2">
        <w:trPr>
          <w:trHeight w:val="96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C2585A7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6853E79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988F507" w14:textId="77777777" w:rsidR="005C49D3" w:rsidRDefault="00D44690">
      <w:pPr>
        <w:pStyle w:val="Heading1"/>
        <w:spacing w:before="200" w:after="120" w:line="276" w:lineRule="auto"/>
        <w:rPr>
          <w:color w:val="323134"/>
          <w:sz w:val="24"/>
          <w:szCs w:val="24"/>
        </w:rPr>
      </w:pPr>
      <w:bookmarkStart w:id="1" w:name="_heading=h.tuziz0nhq3hq" w:colFirst="0" w:colLast="0"/>
      <w:bookmarkEnd w:id="1"/>
      <w:r>
        <w:rPr>
          <w:color w:val="910D28"/>
          <w:sz w:val="24"/>
          <w:szCs w:val="24"/>
          <w:highlight w:val="white"/>
        </w:rPr>
        <w:t>Excerpt 3</w:t>
      </w:r>
    </w:p>
    <w:p w14:paraId="262CF638" w14:textId="33F336D2" w:rsidR="005C49D3" w:rsidRDefault="00D44690">
      <w:pPr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I strolled through the bustling food court, the vibrant colors of various stalls caught my eye. The sizzle of stir-fried noodles filled the air, mingling with the sweet aroma of freshly baked pastries from a nearby café. I paused to watch a chef toss pizza dough high into the air, the sight as enticing as the smell of melting cheese and zesty tomato sauce. Nearby, a bubble tea shop displayed its colorful array of drinks, each one beckoning</w:t>
      </w:r>
      <w:r w:rsidR="00820DB8">
        <w:rPr>
          <w:color w:val="000000"/>
          <w:sz w:val="24"/>
          <w:szCs w:val="24"/>
        </w:rPr>
        <w:t xml:space="preserve"> to passersby</w:t>
      </w:r>
      <w:r>
        <w:rPr>
          <w:color w:val="000000"/>
          <w:sz w:val="24"/>
          <w:szCs w:val="24"/>
        </w:rPr>
        <w:t xml:space="preserve"> with </w:t>
      </w:r>
      <w:r w:rsidR="00820DB8">
        <w:rPr>
          <w:color w:val="000000"/>
          <w:sz w:val="24"/>
          <w:szCs w:val="24"/>
        </w:rPr>
        <w:t>the</w:t>
      </w:r>
      <w:r>
        <w:rPr>
          <w:color w:val="000000"/>
          <w:sz w:val="24"/>
          <w:szCs w:val="24"/>
        </w:rPr>
        <w:t xml:space="preserve"> promise of chewy tapioca pearls.</w:t>
      </w:r>
      <w:r w:rsidR="00820DB8">
        <w:rPr>
          <w:color w:val="000000"/>
          <w:sz w:val="24"/>
          <w:szCs w:val="24"/>
        </w:rPr>
        <w:t xml:space="preserve"> The scents and colors of the many food options danced across my senses, inviting me to indulge in just one more bite. </w:t>
      </w:r>
    </w:p>
    <w:tbl>
      <w:tblPr>
        <w:tblStyle w:val="a1"/>
        <w:tblW w:w="1090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8340"/>
      </w:tblGrid>
      <w:tr w:rsidR="005C49D3" w14:paraId="049E58AA" w14:textId="77777777" w:rsidTr="001D13A5"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25EE92AB" w14:textId="7BCF7D48" w:rsidR="005C49D3" w:rsidRDefault="009C4142">
            <w:pPr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Rate the effectiveness of the example (high, medium, low, none)</w:t>
            </w: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4C7D792C" w14:textId="08C27AF6" w:rsidR="005C49D3" w:rsidRDefault="009C4142">
            <w:pPr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Rewrite the example with more effective sensory language</w:t>
            </w:r>
          </w:p>
        </w:tc>
      </w:tr>
      <w:tr w:rsidR="005C49D3" w14:paraId="622BDF66" w14:textId="77777777" w:rsidTr="001D13A5">
        <w:trPr>
          <w:trHeight w:val="90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9BC36C4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48DE235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  <w:tr w:rsidR="005C49D3" w14:paraId="0423A5AA" w14:textId="77777777" w:rsidTr="001D13A5">
        <w:trPr>
          <w:trHeight w:val="96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8262538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7A6EB506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6970F3F" w14:textId="77777777" w:rsidR="005C49D3" w:rsidRDefault="00D44690">
      <w:pPr>
        <w:pStyle w:val="Heading1"/>
        <w:spacing w:before="200" w:after="120" w:line="276" w:lineRule="auto"/>
        <w:rPr>
          <w:color w:val="000000"/>
          <w:sz w:val="24"/>
          <w:szCs w:val="24"/>
        </w:rPr>
      </w:pPr>
      <w:bookmarkStart w:id="2" w:name="_heading=h.jfsuosnu5vn4" w:colFirst="0" w:colLast="0"/>
      <w:bookmarkEnd w:id="2"/>
      <w:r>
        <w:rPr>
          <w:color w:val="910D28"/>
          <w:sz w:val="24"/>
          <w:szCs w:val="24"/>
          <w:highlight w:val="white"/>
        </w:rPr>
        <w:t>Excerpt 4</w:t>
      </w:r>
    </w:p>
    <w:p w14:paraId="4C30CF55" w14:textId="7DA0C345" w:rsidR="005C49D3" w:rsidRDefault="00D44690">
      <w:pPr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walked into the ice cream shop, greeted by a variety of flavors displayed in bright tubs. After browsing for a moment, I chose a scoop of chocolate chip cookie dough in a waffle cone. The server handed me my treat, and I stepped outside to enjoy</w:t>
      </w:r>
      <w:r w:rsidR="00820DB8">
        <w:rPr>
          <w:color w:val="000000"/>
          <w:sz w:val="24"/>
          <w:szCs w:val="24"/>
        </w:rPr>
        <w:t xml:space="preserve"> </w:t>
      </w:r>
      <w:r w:rsidR="00107677">
        <w:rPr>
          <w:color w:val="000000"/>
          <w:sz w:val="24"/>
          <w:szCs w:val="24"/>
        </w:rPr>
        <w:t xml:space="preserve">it </w:t>
      </w:r>
      <w:r w:rsidR="00820DB8">
        <w:rPr>
          <w:color w:val="000000"/>
          <w:sz w:val="24"/>
          <w:szCs w:val="24"/>
        </w:rPr>
        <w:t xml:space="preserve">under the afternoon sun. </w:t>
      </w:r>
    </w:p>
    <w:tbl>
      <w:tblPr>
        <w:tblStyle w:val="a2"/>
        <w:tblW w:w="1090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8340"/>
      </w:tblGrid>
      <w:tr w:rsidR="005C49D3" w14:paraId="06B5DFE3" w14:textId="77777777" w:rsidTr="001D13A5"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78EDBDB" w14:textId="21E4AE12" w:rsidR="005C49D3" w:rsidRDefault="009C4142">
            <w:pPr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Rate the effectiveness of the example (high, medium, low, none)</w:t>
            </w: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E950A39" w14:textId="7139DD26" w:rsidR="005C49D3" w:rsidRDefault="009C4142">
            <w:pPr>
              <w:spacing w:after="12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Rewrite the example with more effective sensory language</w:t>
            </w:r>
          </w:p>
        </w:tc>
      </w:tr>
      <w:tr w:rsidR="005C49D3" w14:paraId="7C6B13B4" w14:textId="77777777" w:rsidTr="001D13A5">
        <w:trPr>
          <w:trHeight w:val="90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0A5ABD44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61B9D36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  <w:tr w:rsidR="005C49D3" w14:paraId="19D6FC17" w14:textId="77777777" w:rsidTr="001D13A5">
        <w:trPr>
          <w:trHeight w:val="960"/>
        </w:trPr>
        <w:tc>
          <w:tcPr>
            <w:tcW w:w="256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2DFE098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1B7F8F7" w14:textId="77777777" w:rsidR="005C49D3" w:rsidRDefault="005C49D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791C875" w14:textId="77777777" w:rsidR="005C49D3" w:rsidRDefault="005C49D3">
      <w:pPr>
        <w:spacing w:after="120" w:line="276" w:lineRule="auto"/>
        <w:rPr>
          <w:color w:val="000000"/>
          <w:sz w:val="24"/>
          <w:szCs w:val="24"/>
        </w:rPr>
      </w:pPr>
    </w:p>
    <w:sectPr w:rsidR="005C49D3" w:rsidSect="00A13ED2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F6874" w14:textId="77777777" w:rsidR="00C31577" w:rsidRDefault="00C31577">
      <w:r>
        <w:separator/>
      </w:r>
    </w:p>
  </w:endnote>
  <w:endnote w:type="continuationSeparator" w:id="0">
    <w:p w14:paraId="2FF79FC7" w14:textId="77777777" w:rsidR="00C31577" w:rsidRDefault="00C3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Sans">
    <w:altName w:val="Calibri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EA5D1" w14:textId="77777777" w:rsidR="00925B76" w:rsidRDefault="00925B76">
    <w:pPr>
      <w:tabs>
        <w:tab w:val="right" w:pos="7740"/>
      </w:tabs>
      <w:jc w:val="right"/>
      <w:rPr>
        <w:b/>
        <w:color w:val="2E2E2E"/>
        <w:sz w:val="22"/>
      </w:rPr>
    </w:pPr>
  </w:p>
  <w:p w14:paraId="3B3D6A0E" w14:textId="5E7CC857" w:rsidR="005C49D3" w:rsidRDefault="00925B76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2F344B" wp14:editId="1C0A9EDA">
              <wp:simplePos x="0" y="0"/>
              <wp:positionH relativeFrom="column">
                <wp:posOffset>2374900</wp:posOffset>
              </wp:positionH>
              <wp:positionV relativeFrom="paragraph">
                <wp:posOffset>26035</wp:posOffset>
              </wp:positionV>
              <wp:extent cx="4019550" cy="2476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FD25C" w14:textId="77777777" w:rsidR="005C49D3" w:rsidRDefault="00D44690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SWEET AND SAVORY WRITING</w:t>
                          </w:r>
                        </w:p>
                        <w:p w14:paraId="38A5BBF5" w14:textId="77777777" w:rsidR="005C49D3" w:rsidRDefault="005C49D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F344B" id="Rectangle 6" o:spid="_x0000_s1026" style="position:absolute;left:0;text-align:left;margin-left:187pt;margin-top:2.05pt;width:316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" filled="f" stroked="f">
              <v:textbox inset="2.53958mm,1.2694mm,2.53958mm,1.2694mm">
                <w:txbxContent>
                  <w:p w14:paraId="0F2FD25C" w14:textId="77777777" w:rsidR="005C49D3" w:rsidRDefault="00D44690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SWEET AND SAVORY WRITING</w:t>
                    </w:r>
                  </w:p>
                  <w:p w14:paraId="38A5BBF5" w14:textId="77777777" w:rsidR="005C49D3" w:rsidRDefault="005C49D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67381BD6" wp14:editId="0694F86A">
          <wp:simplePos x="0" y="0"/>
          <wp:positionH relativeFrom="column">
            <wp:posOffset>2286000</wp:posOffset>
          </wp:positionH>
          <wp:positionV relativeFrom="paragraph">
            <wp:posOffset>26352</wp:posOffset>
          </wp:positionV>
          <wp:extent cx="4572000" cy="316865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44690">
      <w:t xml:space="preserve"> </w:t>
    </w:r>
    <w:r w:rsidR="00D4469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7FBC" w14:textId="77777777" w:rsidR="00C31577" w:rsidRDefault="00C31577">
      <w:r>
        <w:separator/>
      </w:r>
    </w:p>
  </w:footnote>
  <w:footnote w:type="continuationSeparator" w:id="0">
    <w:p w14:paraId="7773D83F" w14:textId="77777777" w:rsidR="00C31577" w:rsidRDefault="00C3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38BF"/>
    <w:multiLevelType w:val="multilevel"/>
    <w:tmpl w:val="62F49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4D2306"/>
    <w:multiLevelType w:val="hybridMultilevel"/>
    <w:tmpl w:val="2E549954"/>
    <w:lvl w:ilvl="0" w:tplc="2012D0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7088"/>
    <w:multiLevelType w:val="hybridMultilevel"/>
    <w:tmpl w:val="E4F41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89071">
    <w:abstractNumId w:val="0"/>
  </w:num>
  <w:num w:numId="2" w16cid:durableId="801652680">
    <w:abstractNumId w:val="1"/>
  </w:num>
  <w:num w:numId="3" w16cid:durableId="1667324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D3"/>
    <w:rsid w:val="000E49D5"/>
    <w:rsid w:val="001020F9"/>
    <w:rsid w:val="00107677"/>
    <w:rsid w:val="001D13A5"/>
    <w:rsid w:val="005056B8"/>
    <w:rsid w:val="005C49D3"/>
    <w:rsid w:val="00666ED6"/>
    <w:rsid w:val="006A5EFE"/>
    <w:rsid w:val="00820DB8"/>
    <w:rsid w:val="00925B76"/>
    <w:rsid w:val="009A3D97"/>
    <w:rsid w:val="009C4142"/>
    <w:rsid w:val="00A13ED2"/>
    <w:rsid w:val="00A94821"/>
    <w:rsid w:val="00B7496B"/>
    <w:rsid w:val="00C31577"/>
    <w:rsid w:val="00C64CA8"/>
    <w:rsid w:val="00D44690"/>
    <w:rsid w:val="00D96CF0"/>
    <w:rsid w:val="00E74DE9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76699"/>
  <w15:docId w15:val="{9C092997-1530-4A42-825D-6A48813D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FF3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54"/>
    <w:rPr>
      <w:rFonts w:ascii="Calibri" w:hAnsi="Calibri"/>
      <w:color w:val="2E2E2E" w:themeColor="text1"/>
      <w:sz w:val="18"/>
    </w:rPr>
  </w:style>
  <w:style w:type="paragraph" w:styleId="ListParagraph">
    <w:name w:val="List Paragraph"/>
    <w:basedOn w:val="Normal"/>
    <w:uiPriority w:val="34"/>
    <w:qFormat/>
    <w:rsid w:val="00FF3954"/>
    <w:pPr>
      <w:ind w:left="720"/>
      <w:contextualSpacing/>
    </w:pPr>
  </w:style>
  <w:style w:type="paragraph" w:customStyle="1" w:styleId="Default">
    <w:name w:val="Default"/>
    <w:rsid w:val="001C73A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ZdfXJN88gVvkjKKX7mgD+WitaQ==">CgMxLjAyDmguMTNkcmE0dnF3YXltMg5oLnRocXJ3MWQ2YzhnNzIOaC50dXppejBuaHEzaHEyDmguamZzdW9zbnU1dm40OAByITFWVTRnX3JwQks2ZmRBYW1OYk9TSHZXQjg4Mi1Ed0VScw==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42CECF-FC76-4A3D-9DFC-7AF01485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4</cp:revision>
  <dcterms:created xsi:type="dcterms:W3CDTF">2024-11-04T18:38:00Z</dcterms:created>
  <dcterms:modified xsi:type="dcterms:W3CDTF">2024-11-11T18:18:00Z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documentId_854</vt:lpwstr>
  </property>
</Properties>
</file>