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D4B13" w14:textId="3AE7F5E8" w:rsidR="003000C5" w:rsidRPr="00F91E5B" w:rsidRDefault="003000C5" w:rsidP="000D1D10">
      <w:pPr>
        <w:pStyle w:val="Heading1"/>
        <w:rPr>
          <w:lang w:val="es-CO"/>
        </w:rPr>
      </w:pPr>
      <w:r w:rsidRPr="00F91E5B">
        <w:rPr>
          <w:lang w:val="es-CO"/>
        </w:rPr>
        <w:t xml:space="preserve">Hoja de apuntes 2 - </w:t>
      </w:r>
      <w:r w:rsidRPr="00F91E5B">
        <w:rPr>
          <w:rStyle w:val="Heading2Char"/>
          <w:b/>
          <w:bCs/>
          <w:color w:val="2E2E2E" w:themeColor="text1"/>
          <w:sz w:val="28"/>
          <w:szCs w:val="32"/>
          <w:lang w:val="es-CO"/>
        </w:rPr>
        <w:t xml:space="preserve">Esquema de la Constitución </w:t>
      </w:r>
      <w:r w:rsidRPr="00F91E5B">
        <w:rPr>
          <w:lang w:val="es-CO"/>
        </w:rPr>
        <w:t xml:space="preserve"> </w:t>
      </w:r>
    </w:p>
    <w:p w14:paraId="71CE5A2D" w14:textId="195CFA1A" w:rsidR="003000C5" w:rsidRPr="00F91E5B" w:rsidRDefault="003000C5" w:rsidP="00DF0EAB">
      <w:pPr>
        <w:suppressAutoHyphens/>
        <w:spacing w:before="180" w:line="276" w:lineRule="auto"/>
        <w:rPr>
          <w:rFonts w:cs="OpenSans"/>
          <w:color w:val="323134"/>
          <w:sz w:val="24"/>
          <w:lang w:val="es-CO"/>
        </w:rPr>
      </w:pPr>
      <w:r w:rsidRPr="00F91E5B">
        <w:rPr>
          <w:rStyle w:val="Heading2Char"/>
          <w:sz w:val="24"/>
          <w:szCs w:val="24"/>
          <w:lang w:val="es-CO"/>
        </w:rPr>
        <w:t>Preámbulo:</w:t>
      </w:r>
      <w:r w:rsidRPr="00F91E5B">
        <w:rPr>
          <w:rFonts w:cs="OpenSans"/>
          <w:color w:val="323134"/>
          <w:sz w:val="24"/>
          <w:lang w:val="es-CO"/>
        </w:rPr>
        <w:t xml:space="preserve"> establece los seis propósitos para redactar la Constitución: formar una unión más perfecta, establecer la justicia, asegurar la tranquilidad interna, proveer la defensa común, promover el bienestar general y asegurar las bendiciones de la libertad).</w:t>
      </w:r>
    </w:p>
    <w:p w14:paraId="14665CEC" w14:textId="1EF36A06" w:rsidR="003000C5" w:rsidRPr="00F91E5B" w:rsidRDefault="003000C5" w:rsidP="00DF0EAB">
      <w:pPr>
        <w:suppressAutoHyphens/>
        <w:spacing w:before="180" w:line="276" w:lineRule="auto"/>
        <w:rPr>
          <w:rFonts w:cs="OpenSans"/>
          <w:color w:val="323134"/>
          <w:sz w:val="24"/>
          <w:lang w:val="es-CO"/>
        </w:rPr>
      </w:pPr>
      <w:r w:rsidRPr="00F91E5B">
        <w:rPr>
          <w:rStyle w:val="Heading2Char"/>
          <w:sz w:val="24"/>
          <w:szCs w:val="24"/>
          <w:lang w:val="es-CO"/>
        </w:rPr>
        <w:t>Artículo 1:</w:t>
      </w:r>
      <w:r w:rsidRPr="00F91E5B">
        <w:rPr>
          <w:rFonts w:cs="OpenSans"/>
          <w:color w:val="323134"/>
          <w:sz w:val="24"/>
          <w:lang w:val="es-CO"/>
        </w:rPr>
        <w:t xml:space="preserve"> el Poder Legislativo (Congreso)</w:t>
      </w:r>
    </w:p>
    <w:p w14:paraId="59808519" w14:textId="20F86772" w:rsidR="003000C5" w:rsidRPr="00F91E5B" w:rsidRDefault="003000C5" w:rsidP="00DF0EAB">
      <w:pPr>
        <w:suppressAutoHyphens/>
        <w:spacing w:before="180" w:line="276" w:lineRule="auto"/>
        <w:rPr>
          <w:rFonts w:cs="OpenSans"/>
          <w:color w:val="323134"/>
          <w:sz w:val="24"/>
          <w:lang w:val="es-CO"/>
        </w:rPr>
      </w:pPr>
      <w:r w:rsidRPr="00F91E5B">
        <w:rPr>
          <w:rFonts w:cs="OpenSans"/>
          <w:color w:val="323134"/>
          <w:sz w:val="24"/>
          <w:lang w:val="es-CO"/>
        </w:rPr>
        <w:t>1. Todos los poderes legislativos (elaboración de leyes) se otorgan al Congreso, que está formado por dos cámaras: un Senado y una Cámara de Representantes</w:t>
      </w:r>
    </w:p>
    <w:p w14:paraId="4A0ED256" w14:textId="74A53443" w:rsidR="003000C5" w:rsidRPr="00F91E5B" w:rsidRDefault="003000C5" w:rsidP="00DF0EAB">
      <w:pPr>
        <w:suppressAutoHyphens/>
        <w:spacing w:before="180" w:line="276" w:lineRule="auto"/>
        <w:rPr>
          <w:rFonts w:cs="OpenSans"/>
          <w:color w:val="323134"/>
          <w:sz w:val="24"/>
          <w:lang w:val="es-CO"/>
        </w:rPr>
      </w:pPr>
      <w:r w:rsidRPr="00F91E5B">
        <w:rPr>
          <w:rFonts w:cs="OpenSans"/>
          <w:color w:val="323134"/>
          <w:sz w:val="24"/>
          <w:lang w:val="es-CO"/>
        </w:rPr>
        <w:t>2. La Cámara: normas relativas a la Cámara de Representantes, incluida la selección, los requisitos de edad y los poderes especiales concedidos únicamente a la Cámara</w:t>
      </w:r>
    </w:p>
    <w:p w14:paraId="35A8116C" w14:textId="77777777" w:rsidR="003000C5" w:rsidRPr="00F91E5B" w:rsidRDefault="003000C5" w:rsidP="00DF0EAB">
      <w:pPr>
        <w:suppressAutoHyphens/>
        <w:spacing w:before="180" w:line="276" w:lineRule="auto"/>
        <w:rPr>
          <w:rFonts w:cs="OpenSans"/>
          <w:color w:val="323134"/>
          <w:sz w:val="24"/>
          <w:lang w:val="es-CO"/>
        </w:rPr>
      </w:pPr>
      <w:r w:rsidRPr="00F91E5B">
        <w:rPr>
          <w:rFonts w:cs="OpenSans"/>
          <w:color w:val="323134"/>
          <w:sz w:val="24"/>
          <w:lang w:val="es-CO"/>
        </w:rPr>
        <w:t>3. El Senado: normas relativas a la selección y los poderes del Senado</w:t>
      </w:r>
    </w:p>
    <w:p w14:paraId="0BB13075" w14:textId="77777777" w:rsidR="003000C5" w:rsidRPr="00F91E5B" w:rsidRDefault="003000C5" w:rsidP="00DF0EAB">
      <w:pPr>
        <w:suppressAutoHyphens/>
        <w:spacing w:before="180" w:line="276" w:lineRule="auto"/>
        <w:rPr>
          <w:rFonts w:cs="OpenSans"/>
          <w:color w:val="323134"/>
          <w:sz w:val="24"/>
          <w:lang w:val="es-CO"/>
        </w:rPr>
      </w:pPr>
      <w:r w:rsidRPr="00F91E5B">
        <w:rPr>
          <w:rFonts w:cs="OpenSans"/>
          <w:color w:val="323134"/>
          <w:sz w:val="24"/>
          <w:lang w:val="es-CO"/>
        </w:rPr>
        <w:t>4. Elecciones y reuniones</w:t>
      </w:r>
    </w:p>
    <w:p w14:paraId="279CB247" w14:textId="77777777" w:rsidR="003000C5" w:rsidRPr="00F91E5B" w:rsidRDefault="003000C5" w:rsidP="00DF0EAB">
      <w:pPr>
        <w:suppressAutoHyphens/>
        <w:spacing w:before="180" w:line="276" w:lineRule="auto"/>
        <w:rPr>
          <w:rFonts w:cs="OpenSans"/>
          <w:color w:val="323134"/>
          <w:sz w:val="24"/>
          <w:lang w:val="es-CO"/>
        </w:rPr>
      </w:pPr>
      <w:r w:rsidRPr="00F91E5B">
        <w:rPr>
          <w:rFonts w:cs="OpenSans"/>
          <w:color w:val="323134"/>
          <w:sz w:val="24"/>
          <w:lang w:val="es-CO"/>
        </w:rPr>
        <w:t>5. Composición, reglamento, diarios, aplazamiento</w:t>
      </w:r>
    </w:p>
    <w:p w14:paraId="417002FE" w14:textId="77777777" w:rsidR="003000C5" w:rsidRPr="00F91E5B" w:rsidRDefault="003000C5" w:rsidP="00DF0EAB">
      <w:pPr>
        <w:suppressAutoHyphens/>
        <w:spacing w:before="180" w:line="276" w:lineRule="auto"/>
        <w:rPr>
          <w:rFonts w:cs="OpenSans"/>
          <w:color w:val="323134"/>
          <w:sz w:val="24"/>
          <w:lang w:val="es-CO"/>
        </w:rPr>
      </w:pPr>
      <w:r w:rsidRPr="00F91E5B">
        <w:rPr>
          <w:rFonts w:cs="OpenSans"/>
          <w:color w:val="323134"/>
          <w:sz w:val="24"/>
          <w:lang w:val="es-CO"/>
        </w:rPr>
        <w:t>6. Compensación</w:t>
      </w:r>
    </w:p>
    <w:p w14:paraId="012FA2C5" w14:textId="77777777" w:rsidR="003000C5" w:rsidRPr="00F91E5B" w:rsidRDefault="003000C5" w:rsidP="00DF0EAB">
      <w:pPr>
        <w:suppressAutoHyphens/>
        <w:spacing w:before="180" w:line="276" w:lineRule="auto"/>
        <w:rPr>
          <w:rFonts w:cs="OpenSans"/>
          <w:color w:val="323134"/>
          <w:sz w:val="24"/>
          <w:lang w:val="es-CO"/>
        </w:rPr>
      </w:pPr>
      <w:r w:rsidRPr="00F91E5B">
        <w:rPr>
          <w:rFonts w:cs="OpenSans"/>
          <w:color w:val="323134"/>
          <w:sz w:val="24"/>
          <w:lang w:val="es-CO"/>
        </w:rPr>
        <w:t>7. Leyes de ingresos (dinero), proceso legislativo (cómo un proyecto se convierte en ley), veto presidencial</w:t>
      </w:r>
    </w:p>
    <w:p w14:paraId="1B84008A" w14:textId="77777777" w:rsidR="003000C5" w:rsidRPr="00F91E5B" w:rsidRDefault="003000C5" w:rsidP="00DF0EAB">
      <w:pPr>
        <w:suppressAutoHyphens/>
        <w:spacing w:before="180" w:line="276" w:lineRule="auto"/>
        <w:rPr>
          <w:rFonts w:cs="OpenSans"/>
          <w:color w:val="323134"/>
          <w:sz w:val="24"/>
          <w:lang w:val="es-CO"/>
        </w:rPr>
      </w:pPr>
      <w:r w:rsidRPr="00F91E5B">
        <w:rPr>
          <w:rFonts w:cs="OpenSans"/>
          <w:color w:val="323134"/>
          <w:sz w:val="24"/>
          <w:lang w:val="es-CO"/>
        </w:rPr>
        <w:t>8. Poderes delegados (específicamente declarados) del Congreso</w:t>
      </w:r>
    </w:p>
    <w:p w14:paraId="32155E9D" w14:textId="3555B06B" w:rsidR="003000C5" w:rsidRPr="00F91E5B" w:rsidRDefault="000D1D10" w:rsidP="00DF0EAB">
      <w:pPr>
        <w:suppressAutoHyphens/>
        <w:spacing w:before="180" w:line="276" w:lineRule="auto"/>
        <w:rPr>
          <w:rFonts w:cs="OpenSans"/>
          <w:color w:val="323134"/>
          <w:sz w:val="24"/>
          <w:lang w:val="es-CO"/>
        </w:rPr>
      </w:pPr>
      <w:r w:rsidRPr="00F91E5B">
        <w:rPr>
          <w:rFonts w:cs="OpenSans"/>
          <w:color w:val="323134"/>
          <w:sz w:val="24"/>
          <w:lang w:val="es-CO"/>
        </w:rPr>
        <w:t>9. Límites del poder del Congreso</w:t>
      </w:r>
    </w:p>
    <w:p w14:paraId="78DB8004" w14:textId="7CD36FDE" w:rsidR="003000C5" w:rsidRPr="00F91E5B" w:rsidRDefault="003000C5" w:rsidP="00DF0EAB">
      <w:pPr>
        <w:suppressAutoHyphens/>
        <w:spacing w:before="180" w:line="276" w:lineRule="auto"/>
        <w:rPr>
          <w:rFonts w:cs="OpenSans"/>
          <w:color w:val="323134"/>
          <w:sz w:val="24"/>
          <w:lang w:val="es-CO"/>
        </w:rPr>
      </w:pPr>
      <w:r w:rsidRPr="00F91E5B">
        <w:rPr>
          <w:rFonts w:cs="OpenSans"/>
          <w:color w:val="323134"/>
          <w:sz w:val="24"/>
          <w:lang w:val="es-CO"/>
        </w:rPr>
        <w:t>10. Límites de los Estados según la Constitución</w:t>
      </w:r>
    </w:p>
    <w:p w14:paraId="17CB0CE2" w14:textId="486081DA" w:rsidR="003000C5" w:rsidRPr="00F91E5B" w:rsidRDefault="003000C5" w:rsidP="00DF0EAB">
      <w:pPr>
        <w:suppressAutoHyphens/>
        <w:spacing w:before="180" w:line="276" w:lineRule="auto"/>
        <w:rPr>
          <w:rFonts w:cs="OpenSans"/>
          <w:color w:val="323134"/>
          <w:sz w:val="24"/>
          <w:lang w:val="es-CO"/>
        </w:rPr>
      </w:pPr>
      <w:r w:rsidRPr="00F91E5B">
        <w:rPr>
          <w:rStyle w:val="Heading2Char"/>
          <w:sz w:val="24"/>
          <w:szCs w:val="24"/>
          <w:lang w:val="es-CO"/>
        </w:rPr>
        <w:t>Artículo 2:</w:t>
      </w:r>
      <w:r w:rsidRPr="00F91E5B">
        <w:rPr>
          <w:rFonts w:cs="OpenSans"/>
          <w:color w:val="323134"/>
          <w:sz w:val="24"/>
          <w:lang w:val="es-CO"/>
        </w:rPr>
        <w:t xml:space="preserve"> el Poder Ejecutivo (el presidente)</w:t>
      </w:r>
    </w:p>
    <w:p w14:paraId="63B9F9DD" w14:textId="567785CB" w:rsidR="003000C5" w:rsidRPr="00F91E5B" w:rsidRDefault="003000C5" w:rsidP="00DF0EAB">
      <w:pPr>
        <w:suppressAutoHyphens/>
        <w:spacing w:before="180" w:line="276" w:lineRule="auto"/>
        <w:rPr>
          <w:rFonts w:cs="OpenSans"/>
          <w:color w:val="323134"/>
          <w:sz w:val="24"/>
          <w:lang w:val="es-CO"/>
        </w:rPr>
      </w:pPr>
      <w:r w:rsidRPr="00F91E5B">
        <w:rPr>
          <w:rFonts w:cs="OpenSans"/>
          <w:color w:val="323134"/>
          <w:sz w:val="24"/>
          <w:lang w:val="es-CO"/>
        </w:rPr>
        <w:t>1. Normas relativas a la duración del mandato, a la edad y al proceso de elección.</w:t>
      </w:r>
    </w:p>
    <w:p w14:paraId="31BE3026" w14:textId="4EA5876C" w:rsidR="003000C5" w:rsidRPr="00F91E5B" w:rsidRDefault="000D1D10" w:rsidP="00DF0EAB">
      <w:pPr>
        <w:suppressAutoHyphens/>
        <w:spacing w:before="180" w:line="276" w:lineRule="auto"/>
        <w:rPr>
          <w:rFonts w:cs="OpenSans"/>
          <w:color w:val="323134"/>
          <w:sz w:val="24"/>
          <w:lang w:val="es-CO"/>
        </w:rPr>
      </w:pPr>
      <w:r w:rsidRPr="00F91E5B">
        <w:rPr>
          <w:rFonts w:cs="OpenSans"/>
          <w:color w:val="323134"/>
          <w:sz w:val="24"/>
          <w:lang w:val="es-CO"/>
        </w:rPr>
        <w:t>2. Poderes del presidente, incluyendo el poder civil sobre el militar, el gabinete, los poderes de indulto y los nombramientos, y que todas las leyes sean fielmente ejecutadas</w:t>
      </w:r>
    </w:p>
    <w:p w14:paraId="6849E0D1" w14:textId="5C13F4C3" w:rsidR="003000C5" w:rsidRPr="00F91E5B" w:rsidRDefault="003000C5" w:rsidP="00DF0EAB">
      <w:pPr>
        <w:suppressAutoHyphens/>
        <w:spacing w:before="180" w:line="276" w:lineRule="auto"/>
        <w:rPr>
          <w:rFonts w:cs="OpenSans"/>
          <w:color w:val="323134"/>
          <w:sz w:val="24"/>
          <w:lang w:val="es-CO"/>
        </w:rPr>
      </w:pPr>
      <w:r w:rsidRPr="00F91E5B">
        <w:rPr>
          <w:rFonts w:cs="OpenSans"/>
          <w:color w:val="323134"/>
          <w:sz w:val="24"/>
          <w:lang w:val="es-CO"/>
        </w:rPr>
        <w:t>3. Discurso sobre el estado de la Unión; convocatoria del Congreso, el poder ejecutivo y otros</w:t>
      </w:r>
    </w:p>
    <w:p w14:paraId="7542A8E9" w14:textId="77777777" w:rsidR="003000C5" w:rsidRPr="00F91E5B" w:rsidRDefault="003000C5" w:rsidP="00DF0EAB">
      <w:pPr>
        <w:suppressAutoHyphens/>
        <w:spacing w:before="180" w:line="276" w:lineRule="auto"/>
        <w:rPr>
          <w:rFonts w:cs="OpenSans"/>
          <w:color w:val="323134"/>
          <w:sz w:val="24"/>
          <w:lang w:val="es-CO"/>
        </w:rPr>
      </w:pPr>
      <w:r w:rsidRPr="00F91E5B">
        <w:rPr>
          <w:rFonts w:cs="OpenSans"/>
          <w:color w:val="323134"/>
          <w:sz w:val="24"/>
          <w:lang w:val="es-CO"/>
        </w:rPr>
        <w:t>4. Inhabilitación y motivos de impugnación</w:t>
      </w:r>
    </w:p>
    <w:p w14:paraId="1956DD92" w14:textId="77777777" w:rsidR="003000C5" w:rsidRPr="00F91E5B" w:rsidRDefault="003000C5" w:rsidP="00DF0EAB">
      <w:pPr>
        <w:suppressAutoHyphens/>
        <w:spacing w:before="180" w:line="276" w:lineRule="auto"/>
        <w:rPr>
          <w:rFonts w:cs="OpenSans"/>
          <w:color w:val="323134"/>
          <w:sz w:val="24"/>
          <w:lang w:val="es-CO"/>
        </w:rPr>
      </w:pPr>
      <w:r w:rsidRPr="00F91E5B">
        <w:rPr>
          <w:rStyle w:val="Heading2Char"/>
          <w:sz w:val="24"/>
          <w:szCs w:val="24"/>
          <w:lang w:val="es-CO"/>
        </w:rPr>
        <w:lastRenderedPageBreak/>
        <w:t>Artículo 3:</w:t>
      </w:r>
      <w:r w:rsidRPr="00F91E5B">
        <w:rPr>
          <w:rFonts w:cs="OpenSans"/>
          <w:color w:val="323134"/>
          <w:sz w:val="24"/>
          <w:lang w:val="es-CO"/>
        </w:rPr>
        <w:t xml:space="preserve"> el Poder Judicial (los tribunales)</w:t>
      </w:r>
    </w:p>
    <w:p w14:paraId="347EE54F" w14:textId="77777777" w:rsidR="003000C5" w:rsidRPr="00F91E5B" w:rsidRDefault="003000C5" w:rsidP="00DF0EAB">
      <w:pPr>
        <w:suppressAutoHyphens/>
        <w:spacing w:before="180" w:line="276" w:lineRule="auto"/>
        <w:rPr>
          <w:rFonts w:cs="OpenSans"/>
          <w:color w:val="323134"/>
          <w:sz w:val="24"/>
          <w:lang w:val="es-CO"/>
        </w:rPr>
      </w:pPr>
      <w:r w:rsidRPr="00F91E5B">
        <w:rPr>
          <w:rFonts w:cs="OpenSans"/>
          <w:color w:val="323134"/>
          <w:sz w:val="24"/>
          <w:lang w:val="es-CO"/>
        </w:rPr>
        <w:t>1. Poderes judiciales otorgados a una Corte Suprema y a los tribunales inferiores establecidos por el Congreso</w:t>
      </w:r>
    </w:p>
    <w:p w14:paraId="032FD52E" w14:textId="77777777" w:rsidR="003000C5" w:rsidRPr="00F91E5B" w:rsidRDefault="003000C5" w:rsidP="00DF0EAB">
      <w:pPr>
        <w:suppressAutoHyphens/>
        <w:spacing w:before="180" w:line="276" w:lineRule="auto"/>
        <w:rPr>
          <w:rFonts w:cs="OpenSans"/>
          <w:color w:val="323134"/>
          <w:sz w:val="24"/>
          <w:lang w:val="es-CO"/>
        </w:rPr>
      </w:pPr>
      <w:r w:rsidRPr="00F91E5B">
        <w:rPr>
          <w:rFonts w:cs="OpenSans"/>
          <w:color w:val="323134"/>
          <w:sz w:val="24"/>
          <w:lang w:val="es-CO"/>
        </w:rPr>
        <w:t>2. Competencia de la Corte Suprema, jurisdicción original, juicios con jurado</w:t>
      </w:r>
    </w:p>
    <w:p w14:paraId="5D11F224" w14:textId="77777777" w:rsidR="003000C5" w:rsidRPr="00F91E5B" w:rsidRDefault="003000C5" w:rsidP="00DF0EAB">
      <w:pPr>
        <w:suppressAutoHyphens/>
        <w:spacing w:before="180" w:line="276" w:lineRule="auto"/>
        <w:rPr>
          <w:rFonts w:cs="OpenSans"/>
          <w:color w:val="323134"/>
          <w:sz w:val="24"/>
          <w:lang w:val="es-CO"/>
        </w:rPr>
      </w:pPr>
      <w:r w:rsidRPr="00F91E5B">
        <w:rPr>
          <w:rFonts w:cs="OpenSans"/>
          <w:color w:val="323134"/>
          <w:sz w:val="24"/>
          <w:lang w:val="es-CO"/>
        </w:rPr>
        <w:t>3. Definición de traición</w:t>
      </w:r>
    </w:p>
    <w:p w14:paraId="14834445" w14:textId="77777777" w:rsidR="003000C5" w:rsidRPr="00F91E5B" w:rsidRDefault="003000C5" w:rsidP="00DF0EAB">
      <w:pPr>
        <w:suppressAutoHyphens/>
        <w:spacing w:before="180" w:line="276" w:lineRule="auto"/>
        <w:rPr>
          <w:rFonts w:cs="OpenSans"/>
          <w:color w:val="323134"/>
          <w:sz w:val="24"/>
          <w:lang w:val="es-CO"/>
        </w:rPr>
      </w:pPr>
      <w:r w:rsidRPr="00F91E5B">
        <w:rPr>
          <w:rStyle w:val="Heading2Char"/>
          <w:sz w:val="24"/>
          <w:szCs w:val="24"/>
          <w:lang w:val="es-CO"/>
        </w:rPr>
        <w:t>Artículo 4:</w:t>
      </w:r>
      <w:r w:rsidRPr="00F91E5B">
        <w:rPr>
          <w:rFonts w:cs="OpenSans"/>
          <w:color w:val="323134"/>
          <w:sz w:val="24"/>
          <w:lang w:val="es-CO"/>
        </w:rPr>
        <w:t xml:space="preserve"> los Estados</w:t>
      </w:r>
    </w:p>
    <w:p w14:paraId="0ADED8D8" w14:textId="4F706EC4" w:rsidR="003000C5" w:rsidRPr="00F91E5B" w:rsidRDefault="003000C5" w:rsidP="00DF0EAB">
      <w:pPr>
        <w:suppressAutoHyphens/>
        <w:spacing w:before="180" w:line="276" w:lineRule="auto"/>
        <w:rPr>
          <w:rFonts w:cs="OpenSans"/>
          <w:color w:val="323134"/>
          <w:sz w:val="24"/>
          <w:lang w:val="es-CO"/>
        </w:rPr>
      </w:pPr>
      <w:r w:rsidRPr="00F91E5B">
        <w:rPr>
          <w:rFonts w:cs="OpenSans"/>
          <w:color w:val="323134"/>
          <w:sz w:val="24"/>
          <w:lang w:val="es-CO"/>
        </w:rPr>
        <w:t>1. Se da plena fe y crédito a cada estado</w:t>
      </w:r>
    </w:p>
    <w:p w14:paraId="22319EC7" w14:textId="77777777" w:rsidR="003000C5" w:rsidRPr="00F91E5B" w:rsidRDefault="003000C5" w:rsidP="00DF0EAB">
      <w:pPr>
        <w:suppressAutoHyphens/>
        <w:spacing w:before="180" w:line="276" w:lineRule="auto"/>
        <w:rPr>
          <w:rFonts w:cs="OpenSans"/>
          <w:color w:val="323134"/>
          <w:sz w:val="24"/>
          <w:lang w:val="es-CO"/>
        </w:rPr>
      </w:pPr>
      <w:r w:rsidRPr="00F91E5B">
        <w:rPr>
          <w:rFonts w:cs="OpenSans"/>
          <w:color w:val="323134"/>
          <w:sz w:val="24"/>
          <w:lang w:val="es-CO"/>
        </w:rPr>
        <w:t>2. Derechos de los ciudadanos, extradición</w:t>
      </w:r>
    </w:p>
    <w:p w14:paraId="64A4F6A2" w14:textId="77777777" w:rsidR="003000C5" w:rsidRPr="00F91E5B" w:rsidRDefault="003000C5" w:rsidP="00DF0EAB">
      <w:pPr>
        <w:suppressAutoHyphens/>
        <w:spacing w:before="180" w:line="276" w:lineRule="auto"/>
        <w:rPr>
          <w:rFonts w:cs="OpenSans"/>
          <w:color w:val="323134"/>
          <w:sz w:val="24"/>
          <w:lang w:val="es-CO"/>
        </w:rPr>
      </w:pPr>
      <w:r w:rsidRPr="00F91E5B">
        <w:rPr>
          <w:rFonts w:cs="OpenSans"/>
          <w:color w:val="323134"/>
          <w:sz w:val="24"/>
          <w:lang w:val="es-CO"/>
        </w:rPr>
        <w:t>3. Normas para los nuevos estados y territorios gobernados</w:t>
      </w:r>
    </w:p>
    <w:p w14:paraId="2796837D" w14:textId="2E99FEB7" w:rsidR="003000C5" w:rsidRPr="00F91E5B" w:rsidRDefault="003000C5" w:rsidP="00DF0EAB">
      <w:pPr>
        <w:suppressAutoHyphens/>
        <w:spacing w:before="180" w:line="276" w:lineRule="auto"/>
        <w:rPr>
          <w:rFonts w:cs="OpenSans"/>
          <w:color w:val="323134"/>
          <w:sz w:val="24"/>
          <w:lang w:val="es-CO"/>
        </w:rPr>
      </w:pPr>
      <w:r w:rsidRPr="00F91E5B">
        <w:rPr>
          <w:rFonts w:cs="OpenSans"/>
          <w:color w:val="323134"/>
          <w:sz w:val="24"/>
          <w:lang w:val="es-CO"/>
        </w:rPr>
        <w:t>4. Todos los estados tienen garantizada la forma de gobierno republicano y la protección contra la invasión</w:t>
      </w:r>
    </w:p>
    <w:p w14:paraId="543F15B2" w14:textId="77777777" w:rsidR="003000C5" w:rsidRPr="00F91E5B" w:rsidRDefault="003000C5" w:rsidP="00DF0EAB">
      <w:pPr>
        <w:suppressAutoHyphens/>
        <w:spacing w:before="180" w:line="276" w:lineRule="auto"/>
        <w:rPr>
          <w:rFonts w:cs="OpenSans"/>
          <w:color w:val="323134"/>
          <w:sz w:val="24"/>
          <w:lang w:val="es-CO"/>
        </w:rPr>
      </w:pPr>
      <w:r w:rsidRPr="00F91E5B">
        <w:rPr>
          <w:rStyle w:val="Heading2Char"/>
          <w:sz w:val="24"/>
          <w:szCs w:val="24"/>
          <w:lang w:val="es-CO"/>
        </w:rPr>
        <w:t>Artículo 5:</w:t>
      </w:r>
      <w:r w:rsidRPr="00F91E5B">
        <w:rPr>
          <w:rFonts w:cs="OpenSans"/>
          <w:color w:val="323134"/>
          <w:sz w:val="24"/>
          <w:lang w:val="es-CO"/>
        </w:rPr>
        <w:t xml:space="preserve"> procedimiento de modificación de la Constitución</w:t>
      </w:r>
    </w:p>
    <w:p w14:paraId="3A0F0A09" w14:textId="25BBE3C6" w:rsidR="003000C5" w:rsidRPr="00F91E5B" w:rsidRDefault="003000C5" w:rsidP="00DF0EAB">
      <w:pPr>
        <w:suppressAutoHyphens/>
        <w:spacing w:before="180" w:line="276" w:lineRule="auto"/>
        <w:rPr>
          <w:rFonts w:cs="OpenSans"/>
          <w:color w:val="323134"/>
          <w:sz w:val="24"/>
          <w:lang w:val="es-CO"/>
        </w:rPr>
      </w:pPr>
      <w:r w:rsidRPr="00F91E5B">
        <w:rPr>
          <w:rStyle w:val="Heading2Char"/>
          <w:sz w:val="24"/>
          <w:szCs w:val="24"/>
          <w:lang w:val="es-CO"/>
        </w:rPr>
        <w:t>Artículo 6:</w:t>
      </w:r>
      <w:r w:rsidRPr="00F91E5B">
        <w:rPr>
          <w:rFonts w:cs="OpenSans"/>
          <w:color w:val="323134"/>
          <w:sz w:val="24"/>
          <w:lang w:val="es-CO"/>
        </w:rPr>
        <w:t xml:space="preserve"> los Estados Unidos aceptan la responsabilidad de las deudas contraídas antes de esta Constitución; esta Constitución es la "ley suprema del país" por encima de las constituciones estatales.</w:t>
      </w:r>
    </w:p>
    <w:p w14:paraId="6E00CBD1" w14:textId="014113B2" w:rsidR="003000C5" w:rsidRPr="00F91E5B" w:rsidRDefault="003000C5" w:rsidP="00DF0EAB">
      <w:pPr>
        <w:suppressAutoHyphens/>
        <w:spacing w:before="180" w:line="276" w:lineRule="auto"/>
        <w:rPr>
          <w:rFonts w:cs="OpenSans"/>
          <w:color w:val="323134"/>
          <w:sz w:val="24"/>
          <w:lang w:val="es-CO"/>
        </w:rPr>
      </w:pPr>
      <w:r w:rsidRPr="00F91E5B">
        <w:rPr>
          <w:rStyle w:val="Heading2Char"/>
          <w:sz w:val="24"/>
          <w:szCs w:val="24"/>
          <w:lang w:val="es-CO"/>
        </w:rPr>
        <w:t>Artículo 7:</w:t>
      </w:r>
      <w:r w:rsidRPr="00F91E5B">
        <w:rPr>
          <w:rFonts w:cs="OpenSans"/>
          <w:color w:val="323134"/>
          <w:sz w:val="24"/>
          <w:lang w:val="es-CO"/>
        </w:rPr>
        <w:t xml:space="preserve"> ratificación, este documento debe ser ratificado por nueve estados para entrar en vigor</w:t>
      </w:r>
    </w:p>
    <w:p w14:paraId="2F97F4E2" w14:textId="77777777" w:rsidR="003000C5" w:rsidRPr="00F91E5B" w:rsidRDefault="003000C5" w:rsidP="00DF0EAB">
      <w:pPr>
        <w:pStyle w:val="Heading2"/>
        <w:spacing w:line="276" w:lineRule="auto"/>
        <w:rPr>
          <w:sz w:val="24"/>
          <w:szCs w:val="24"/>
          <w:lang w:val="es-CO"/>
        </w:rPr>
      </w:pPr>
      <w:r w:rsidRPr="00F91E5B">
        <w:rPr>
          <w:sz w:val="24"/>
          <w:szCs w:val="24"/>
          <w:lang w:val="es-CO"/>
        </w:rPr>
        <w:t>Enmiendas:</w:t>
      </w:r>
    </w:p>
    <w:p w14:paraId="6A5EE737" w14:textId="5E269722" w:rsidR="003000C5" w:rsidRPr="00F91E5B" w:rsidRDefault="00DF0EAB" w:rsidP="00DF0EAB">
      <w:pPr>
        <w:pStyle w:val="NoSpacing"/>
        <w:spacing w:line="276" w:lineRule="auto"/>
        <w:rPr>
          <w:rStyle w:val="SubtitleChar"/>
          <w:sz w:val="24"/>
          <w:lang w:val="es-CO"/>
        </w:rPr>
      </w:pPr>
      <w:r w:rsidRPr="00F91E5B">
        <w:rPr>
          <w:sz w:val="24"/>
          <w:lang w:val="es-CO"/>
        </w:rPr>
        <w:t>"Las primeras 10 enmiendas, conocidas como la Declaración de Derechos, fueron propuestas el 25 de septiembre de 1789 y ratificadas el 15 de diciembre de 1791. Originalmente, las enmiendas restringían sólo al gobierno federal. Pero la 14ª Enmienda declara que ningún estado puede privar a nadie de la vida, la libertad o la propiedad sin el "debido proceso legal". La Corte Suprema ha interpretado esas palabras en el sentido de que la mayor parte de la Declaración de Derechos se aplica para limitar también los estados y sus gobiernos locales". (IIP Digital, 2007)</w:t>
      </w:r>
    </w:p>
    <w:p w14:paraId="444EB95F" w14:textId="14BE1CD8" w:rsidR="003000C5" w:rsidRPr="00F91E5B" w:rsidRDefault="003000C5" w:rsidP="00DF0EAB">
      <w:pPr>
        <w:suppressAutoHyphens/>
        <w:spacing w:before="180" w:line="276" w:lineRule="auto"/>
        <w:rPr>
          <w:rStyle w:val="IntenseEmphasis"/>
          <w:sz w:val="24"/>
          <w:lang w:val="es-CO"/>
        </w:rPr>
      </w:pPr>
      <w:r w:rsidRPr="00F91E5B">
        <w:rPr>
          <w:rStyle w:val="IntenseEmphasis"/>
          <w:sz w:val="24"/>
          <w:lang w:val="es-CO"/>
        </w:rPr>
        <w:t>Declaración de Derechos, ratificada en 1789</w:t>
      </w:r>
    </w:p>
    <w:p w14:paraId="1B2A4429" w14:textId="77777777" w:rsidR="003000C5" w:rsidRPr="00F91E5B" w:rsidRDefault="003000C5" w:rsidP="00DF0EAB">
      <w:pPr>
        <w:suppressAutoHyphens/>
        <w:spacing w:before="180" w:line="276" w:lineRule="auto"/>
        <w:rPr>
          <w:rFonts w:cs="OpenSans"/>
          <w:color w:val="323134"/>
          <w:sz w:val="24"/>
          <w:lang w:val="es-CO"/>
        </w:rPr>
      </w:pPr>
      <w:r w:rsidRPr="00F91E5B">
        <w:rPr>
          <w:rFonts w:cs="OpenSans"/>
          <w:color w:val="323134"/>
          <w:sz w:val="24"/>
          <w:lang w:val="es-CO"/>
        </w:rPr>
        <w:t>1. Libertad de religión, de expresión y de prensa; derechos de reunión y de petición.</w:t>
      </w:r>
    </w:p>
    <w:p w14:paraId="3F8599C8" w14:textId="77777777" w:rsidR="003000C5" w:rsidRPr="00F91E5B" w:rsidRDefault="003000C5" w:rsidP="00DF0EAB">
      <w:pPr>
        <w:suppressAutoHyphens/>
        <w:spacing w:before="180" w:line="276" w:lineRule="auto"/>
        <w:rPr>
          <w:rFonts w:cs="OpenSans"/>
          <w:color w:val="323134"/>
          <w:sz w:val="24"/>
          <w:lang w:val="es-CO"/>
        </w:rPr>
      </w:pPr>
      <w:r w:rsidRPr="00F91E5B">
        <w:rPr>
          <w:rFonts w:cs="OpenSans"/>
          <w:color w:val="323134"/>
          <w:sz w:val="24"/>
          <w:lang w:val="es-CO"/>
        </w:rPr>
        <w:t>2. Derecho a poseer y llevar armas</w:t>
      </w:r>
    </w:p>
    <w:p w14:paraId="0369730A" w14:textId="77777777" w:rsidR="003000C5" w:rsidRPr="00F91E5B" w:rsidRDefault="003000C5" w:rsidP="00DF0EAB">
      <w:pPr>
        <w:suppressAutoHyphens/>
        <w:spacing w:before="180" w:line="276" w:lineRule="auto"/>
        <w:rPr>
          <w:rFonts w:cs="OpenSans"/>
          <w:color w:val="323134"/>
          <w:sz w:val="24"/>
          <w:lang w:val="es-CO"/>
        </w:rPr>
      </w:pPr>
      <w:r w:rsidRPr="00F91E5B">
        <w:rPr>
          <w:rFonts w:cs="OpenSans"/>
          <w:color w:val="323134"/>
          <w:sz w:val="24"/>
          <w:lang w:val="es-CO"/>
        </w:rPr>
        <w:t>3. Alojamiento o acuartelamiento de soldados</w:t>
      </w:r>
    </w:p>
    <w:p w14:paraId="7F6EF0E4" w14:textId="77777777" w:rsidR="003000C5" w:rsidRPr="00F91E5B" w:rsidRDefault="003000C5" w:rsidP="00DF0EAB">
      <w:pPr>
        <w:suppressAutoHyphens/>
        <w:spacing w:before="180" w:line="276" w:lineRule="auto"/>
        <w:rPr>
          <w:rFonts w:cs="OpenSans"/>
          <w:color w:val="323134"/>
          <w:sz w:val="24"/>
          <w:lang w:val="es-CO"/>
        </w:rPr>
      </w:pPr>
      <w:r w:rsidRPr="00F91E5B">
        <w:rPr>
          <w:rFonts w:cs="OpenSans"/>
          <w:color w:val="323134"/>
          <w:sz w:val="24"/>
          <w:lang w:val="es-CO"/>
        </w:rPr>
        <w:lastRenderedPageBreak/>
        <w:t>4. Órdenes de registro, incautación y detención</w:t>
      </w:r>
    </w:p>
    <w:p w14:paraId="5E1C45C0" w14:textId="77777777" w:rsidR="003000C5" w:rsidRPr="00F91E5B" w:rsidRDefault="003000C5" w:rsidP="00DF0EAB">
      <w:pPr>
        <w:suppressAutoHyphens/>
        <w:spacing w:before="180" w:line="276" w:lineRule="auto"/>
        <w:rPr>
          <w:rFonts w:cs="OpenSans"/>
          <w:color w:val="323134"/>
          <w:sz w:val="24"/>
          <w:lang w:val="es-CO"/>
        </w:rPr>
      </w:pPr>
      <w:r w:rsidRPr="00F91E5B">
        <w:rPr>
          <w:rFonts w:cs="OpenSans"/>
          <w:color w:val="323134"/>
          <w:sz w:val="24"/>
          <w:lang w:val="es-CO"/>
        </w:rPr>
        <w:t>5. Derechos en casos penales, juicio y castigo</w:t>
      </w:r>
    </w:p>
    <w:p w14:paraId="7DACB861" w14:textId="77777777" w:rsidR="003000C5" w:rsidRPr="00F91E5B" w:rsidRDefault="003000C5" w:rsidP="00DF0EAB">
      <w:pPr>
        <w:suppressAutoHyphens/>
        <w:spacing w:before="180" w:line="276" w:lineRule="auto"/>
        <w:rPr>
          <w:rFonts w:cs="OpenSans"/>
          <w:color w:val="323134"/>
          <w:sz w:val="24"/>
          <w:lang w:val="es-CO"/>
        </w:rPr>
      </w:pPr>
      <w:r w:rsidRPr="00F91E5B">
        <w:rPr>
          <w:rFonts w:cs="OpenSans"/>
          <w:color w:val="323134"/>
          <w:sz w:val="24"/>
          <w:lang w:val="es-CO"/>
        </w:rPr>
        <w:t>6. Derecho a un juicio rápido, careo de testigos</w:t>
      </w:r>
    </w:p>
    <w:p w14:paraId="662A5513" w14:textId="77777777" w:rsidR="003000C5" w:rsidRPr="00F91E5B" w:rsidRDefault="003000C5" w:rsidP="00DF0EAB">
      <w:pPr>
        <w:suppressAutoHyphens/>
        <w:spacing w:before="180" w:line="276" w:lineRule="auto"/>
        <w:rPr>
          <w:rFonts w:cs="OpenSans"/>
          <w:color w:val="323134"/>
          <w:sz w:val="24"/>
          <w:lang w:val="es-CO"/>
        </w:rPr>
      </w:pPr>
      <w:r w:rsidRPr="00F91E5B">
        <w:rPr>
          <w:rFonts w:cs="OpenSans"/>
          <w:color w:val="323134"/>
          <w:sz w:val="24"/>
          <w:lang w:val="es-CO"/>
        </w:rPr>
        <w:t>7. Juicio con jurado en casos civiles</w:t>
      </w:r>
    </w:p>
    <w:p w14:paraId="010EB337" w14:textId="77777777" w:rsidR="003000C5" w:rsidRPr="00F91E5B" w:rsidRDefault="003000C5" w:rsidP="00DF0EAB">
      <w:pPr>
        <w:suppressAutoHyphens/>
        <w:spacing w:before="180" w:line="276" w:lineRule="auto"/>
        <w:rPr>
          <w:rFonts w:cs="OpenSans"/>
          <w:color w:val="323134"/>
          <w:sz w:val="24"/>
          <w:lang w:val="es-CO"/>
        </w:rPr>
      </w:pPr>
      <w:r w:rsidRPr="00F91E5B">
        <w:rPr>
          <w:rFonts w:cs="OpenSans"/>
          <w:color w:val="323134"/>
          <w:sz w:val="24"/>
          <w:lang w:val="es-CO"/>
        </w:rPr>
        <w:t>8. No se impondrán fianzas o multas excesivas, ni castigos crueles o inusuales</w:t>
      </w:r>
    </w:p>
    <w:p w14:paraId="2BFDFB61" w14:textId="77777777" w:rsidR="003000C5" w:rsidRPr="00F91E5B" w:rsidRDefault="003000C5" w:rsidP="00DF0EAB">
      <w:pPr>
        <w:suppressAutoHyphens/>
        <w:spacing w:before="180" w:line="276" w:lineRule="auto"/>
        <w:rPr>
          <w:rFonts w:cs="OpenSans"/>
          <w:color w:val="323134"/>
          <w:sz w:val="24"/>
          <w:lang w:val="es-CO"/>
        </w:rPr>
      </w:pPr>
      <w:r w:rsidRPr="00F91E5B">
        <w:rPr>
          <w:rFonts w:cs="OpenSans"/>
          <w:color w:val="323134"/>
          <w:sz w:val="24"/>
          <w:lang w:val="es-CO"/>
        </w:rPr>
        <w:t>9. Derechos retenidos por el pueblo</w:t>
      </w:r>
    </w:p>
    <w:p w14:paraId="5C654A62" w14:textId="2BB3CFA7" w:rsidR="00DF0EAB" w:rsidRPr="00F91E5B" w:rsidRDefault="003000C5" w:rsidP="00DF0EAB">
      <w:pPr>
        <w:suppressAutoHyphens/>
        <w:spacing w:before="180" w:line="276" w:lineRule="auto"/>
        <w:rPr>
          <w:rFonts w:cs="OpenSans"/>
          <w:color w:val="323134"/>
          <w:sz w:val="24"/>
          <w:lang w:val="es-CO"/>
        </w:rPr>
      </w:pPr>
      <w:r w:rsidRPr="00F91E5B">
        <w:rPr>
          <w:rFonts w:cs="OpenSans"/>
          <w:color w:val="323134"/>
          <w:sz w:val="24"/>
          <w:lang w:val="es-CO"/>
        </w:rPr>
        <w:t>10. Derechos retenidos por los estados y por el pueblo</w:t>
      </w:r>
    </w:p>
    <w:p w14:paraId="55B02EF9" w14:textId="777C48B0" w:rsidR="003000C5" w:rsidRPr="00F91E5B" w:rsidRDefault="00DF0EAB" w:rsidP="00DF0EAB">
      <w:pPr>
        <w:pStyle w:val="Heading2"/>
        <w:spacing w:line="276" w:lineRule="auto"/>
        <w:rPr>
          <w:rStyle w:val="IntenseEmphasis"/>
          <w:b w:val="0"/>
          <w:sz w:val="24"/>
          <w:szCs w:val="24"/>
          <w:lang w:val="es-CO"/>
        </w:rPr>
      </w:pPr>
      <w:r w:rsidRPr="00F91E5B">
        <w:rPr>
          <w:rStyle w:val="IntenseEmphasis"/>
          <w:b w:val="0"/>
          <w:bCs w:val="0"/>
          <w:sz w:val="24"/>
          <w:szCs w:val="24"/>
          <w:lang w:val="es-CO"/>
        </w:rPr>
        <w:t>Enmiendas adicionales; se indican las fechas de ratificación</w:t>
      </w:r>
    </w:p>
    <w:p w14:paraId="6306F1E7" w14:textId="77777777" w:rsidR="003000C5" w:rsidRPr="00F91E5B" w:rsidRDefault="003000C5" w:rsidP="00DF0EAB">
      <w:pPr>
        <w:suppressAutoHyphens/>
        <w:spacing w:before="180" w:line="276" w:lineRule="auto"/>
        <w:rPr>
          <w:rFonts w:cs="OpenSans"/>
          <w:color w:val="323134"/>
          <w:sz w:val="24"/>
          <w:lang w:val="es-CO"/>
        </w:rPr>
      </w:pPr>
      <w:r w:rsidRPr="00F91E5B">
        <w:rPr>
          <w:rFonts w:cs="OpenSans"/>
          <w:color w:val="323134"/>
          <w:sz w:val="24"/>
          <w:lang w:val="es-CO"/>
        </w:rPr>
        <w:t>11. Límites judiciales, demandas contra los estados (1795)</w:t>
      </w:r>
    </w:p>
    <w:p w14:paraId="1C7B16E4" w14:textId="19B60A12" w:rsidR="003000C5" w:rsidRPr="00F91E5B" w:rsidRDefault="003000C5" w:rsidP="00DF0EAB">
      <w:pPr>
        <w:suppressAutoHyphens/>
        <w:spacing w:before="180" w:line="276" w:lineRule="auto"/>
        <w:rPr>
          <w:rFonts w:cs="OpenSans"/>
          <w:color w:val="323134"/>
          <w:sz w:val="24"/>
          <w:lang w:val="es-CO"/>
        </w:rPr>
      </w:pPr>
      <w:r w:rsidRPr="00F91E5B">
        <w:rPr>
          <w:rFonts w:cs="OpenSans"/>
          <w:color w:val="323134"/>
          <w:sz w:val="24"/>
          <w:lang w:val="es-CO"/>
        </w:rPr>
        <w:t>12. Elección del presidente y el vicepresidente, el Colegio Electoral (1804)</w:t>
      </w:r>
    </w:p>
    <w:p w14:paraId="3929F8DA" w14:textId="77777777" w:rsidR="003000C5" w:rsidRPr="00F91E5B" w:rsidRDefault="003000C5" w:rsidP="00DF0EAB">
      <w:pPr>
        <w:suppressAutoHyphens/>
        <w:spacing w:before="180" w:line="276" w:lineRule="auto"/>
        <w:rPr>
          <w:rFonts w:cs="OpenSans"/>
          <w:color w:val="323134"/>
          <w:sz w:val="24"/>
          <w:lang w:val="es-CO"/>
        </w:rPr>
      </w:pPr>
      <w:r w:rsidRPr="00F91E5B">
        <w:rPr>
          <w:rFonts w:cs="OpenSans"/>
          <w:color w:val="323134"/>
          <w:sz w:val="24"/>
          <w:lang w:val="es-CO"/>
        </w:rPr>
        <w:t>13. Abolición de la esclavitud (fin de la esclavitud) (1865)</w:t>
      </w:r>
    </w:p>
    <w:p w14:paraId="1A3C9CBD" w14:textId="77777777" w:rsidR="003000C5" w:rsidRPr="00F91E5B" w:rsidRDefault="003000C5" w:rsidP="00DF0EAB">
      <w:pPr>
        <w:suppressAutoHyphens/>
        <w:spacing w:before="180" w:line="276" w:lineRule="auto"/>
        <w:rPr>
          <w:rFonts w:cs="OpenSans"/>
          <w:color w:val="323134"/>
          <w:sz w:val="24"/>
          <w:lang w:val="es-CO"/>
        </w:rPr>
      </w:pPr>
      <w:r w:rsidRPr="00F91E5B">
        <w:rPr>
          <w:rFonts w:cs="OpenSans"/>
          <w:color w:val="323134"/>
          <w:sz w:val="24"/>
          <w:lang w:val="es-CO"/>
        </w:rPr>
        <w:t>14. Derechos civiles para todo el pueblo, incluidos los esclavos liberados (1868)</w:t>
      </w:r>
    </w:p>
    <w:p w14:paraId="2255B476" w14:textId="39EF38E8" w:rsidR="003000C5" w:rsidRPr="00F91E5B" w:rsidRDefault="003000C5" w:rsidP="00DF0EAB">
      <w:pPr>
        <w:suppressAutoHyphens/>
        <w:spacing w:before="180" w:line="276" w:lineRule="auto"/>
        <w:rPr>
          <w:rFonts w:cs="OpenSans"/>
          <w:color w:val="323134"/>
          <w:sz w:val="24"/>
          <w:lang w:val="es-CO"/>
        </w:rPr>
      </w:pPr>
      <w:r w:rsidRPr="00F91E5B">
        <w:rPr>
          <w:rFonts w:cs="OpenSans"/>
          <w:color w:val="323134"/>
          <w:sz w:val="24"/>
          <w:lang w:val="es-CO"/>
        </w:rPr>
        <w:t>15. Sufragio para los afroamericanos (1870)*</w:t>
      </w:r>
    </w:p>
    <w:p w14:paraId="4CF8D661" w14:textId="77777777" w:rsidR="003000C5" w:rsidRPr="00F91E5B" w:rsidRDefault="003000C5" w:rsidP="00DF0EAB">
      <w:pPr>
        <w:suppressAutoHyphens/>
        <w:spacing w:before="180" w:line="276" w:lineRule="auto"/>
        <w:rPr>
          <w:rFonts w:cs="OpenSans"/>
          <w:color w:val="323134"/>
          <w:sz w:val="24"/>
          <w:lang w:val="es-CO"/>
        </w:rPr>
      </w:pPr>
      <w:r w:rsidRPr="00F91E5B">
        <w:rPr>
          <w:rFonts w:cs="OpenSans"/>
          <w:color w:val="323134"/>
          <w:sz w:val="24"/>
          <w:lang w:val="es-CO"/>
        </w:rPr>
        <w:t>16. Impuestos sobre la renta autorizados (1913)</w:t>
      </w:r>
    </w:p>
    <w:p w14:paraId="014513F8" w14:textId="77777777" w:rsidR="003000C5" w:rsidRPr="00F91E5B" w:rsidRDefault="003000C5" w:rsidP="00DF0EAB">
      <w:pPr>
        <w:suppressAutoHyphens/>
        <w:spacing w:before="180" w:line="276" w:lineRule="auto"/>
        <w:rPr>
          <w:rFonts w:cs="OpenSans"/>
          <w:color w:val="323134"/>
          <w:sz w:val="24"/>
          <w:lang w:val="es-CO"/>
        </w:rPr>
      </w:pPr>
      <w:r w:rsidRPr="00F91E5B">
        <w:rPr>
          <w:rFonts w:cs="OpenSans"/>
          <w:color w:val="323134"/>
          <w:sz w:val="24"/>
          <w:lang w:val="es-CO"/>
        </w:rPr>
        <w:t>17. Senadores elegidos por voto popular o elecciones directas (1913)</w:t>
      </w:r>
    </w:p>
    <w:p w14:paraId="521BC492" w14:textId="77777777" w:rsidR="003000C5" w:rsidRPr="00F91E5B" w:rsidRDefault="003000C5" w:rsidP="00DF0EAB">
      <w:pPr>
        <w:suppressAutoHyphens/>
        <w:spacing w:before="180" w:line="276" w:lineRule="auto"/>
        <w:rPr>
          <w:rFonts w:cs="OpenSans"/>
          <w:color w:val="323134"/>
          <w:sz w:val="24"/>
          <w:lang w:val="es-CO"/>
        </w:rPr>
      </w:pPr>
      <w:r w:rsidRPr="00F91E5B">
        <w:rPr>
          <w:rFonts w:cs="OpenSans"/>
          <w:color w:val="323134"/>
          <w:sz w:val="24"/>
          <w:lang w:val="es-CO"/>
        </w:rPr>
        <w:t>18. Prohibición de los licores (1919)</w:t>
      </w:r>
    </w:p>
    <w:p w14:paraId="0E50E6B7" w14:textId="073A2515" w:rsidR="003000C5" w:rsidRPr="00F91E5B" w:rsidRDefault="003000C5" w:rsidP="00DF0EAB">
      <w:pPr>
        <w:suppressAutoHyphens/>
        <w:spacing w:before="180" w:line="276" w:lineRule="auto"/>
        <w:rPr>
          <w:rFonts w:cs="OpenSans"/>
          <w:color w:val="323134"/>
          <w:sz w:val="24"/>
          <w:lang w:val="es-CO"/>
        </w:rPr>
      </w:pPr>
      <w:r w:rsidRPr="00F91E5B">
        <w:rPr>
          <w:rFonts w:cs="OpenSans"/>
          <w:color w:val="323134"/>
          <w:sz w:val="24"/>
          <w:lang w:val="es-CO"/>
        </w:rPr>
        <w:t>19. Sufragio femenino (1920)*</w:t>
      </w:r>
    </w:p>
    <w:p w14:paraId="50AFB8F8" w14:textId="24C879A3" w:rsidR="003000C5" w:rsidRPr="00F91E5B" w:rsidRDefault="000C3FC1" w:rsidP="00DF0EAB">
      <w:pPr>
        <w:suppressAutoHyphens/>
        <w:spacing w:before="180" w:line="276" w:lineRule="auto"/>
        <w:rPr>
          <w:rFonts w:cs="OpenSans"/>
          <w:color w:val="323134"/>
          <w:sz w:val="24"/>
          <w:lang w:val="es-CO"/>
        </w:rPr>
      </w:pPr>
      <w:r w:rsidRPr="00F91E5B">
        <w:rPr>
          <w:rFonts w:cs="OpenSans"/>
          <w:color w:val="323134"/>
          <w:sz w:val="24"/>
          <w:lang w:val="es-CO"/>
        </w:rPr>
        <w:t>20. Se establecen los mandatos del presidente y del Congreso (1933)</w:t>
      </w:r>
    </w:p>
    <w:p w14:paraId="0057EEAB" w14:textId="77777777" w:rsidR="003000C5" w:rsidRPr="00F91E5B" w:rsidRDefault="003000C5" w:rsidP="00DF0EAB">
      <w:pPr>
        <w:suppressAutoHyphens/>
        <w:spacing w:before="180" w:line="276" w:lineRule="auto"/>
        <w:rPr>
          <w:rFonts w:cs="OpenSans"/>
          <w:color w:val="323134"/>
          <w:sz w:val="24"/>
          <w:lang w:val="es-CO"/>
        </w:rPr>
      </w:pPr>
      <w:r w:rsidRPr="00F91E5B">
        <w:rPr>
          <w:rFonts w:cs="OpenSans"/>
          <w:color w:val="323134"/>
          <w:sz w:val="24"/>
          <w:lang w:val="es-CO"/>
        </w:rPr>
        <w:t>21. Derogación de la prohibición de los licores (1933)</w:t>
      </w:r>
    </w:p>
    <w:p w14:paraId="486BD12A" w14:textId="6EE5AA75" w:rsidR="003000C5" w:rsidRPr="00F91E5B" w:rsidRDefault="000C3FC1" w:rsidP="00DF0EAB">
      <w:pPr>
        <w:suppressAutoHyphens/>
        <w:spacing w:before="180" w:line="276" w:lineRule="auto"/>
        <w:rPr>
          <w:rFonts w:cs="OpenSans"/>
          <w:color w:val="323134"/>
          <w:sz w:val="24"/>
          <w:lang w:val="es-CO"/>
        </w:rPr>
      </w:pPr>
      <w:r w:rsidRPr="00F91E5B">
        <w:rPr>
          <w:rFonts w:cs="OpenSans"/>
          <w:color w:val="323134"/>
          <w:sz w:val="24"/>
          <w:lang w:val="es-CO"/>
        </w:rPr>
        <w:t>22. Limitación de los presidentes a dos mandatos (1951)</w:t>
      </w:r>
    </w:p>
    <w:p w14:paraId="6B441731" w14:textId="7EF81FDD" w:rsidR="003000C5" w:rsidRPr="00F91E5B" w:rsidRDefault="003000C5" w:rsidP="00DF0EAB">
      <w:pPr>
        <w:suppressAutoHyphens/>
        <w:spacing w:before="180" w:line="276" w:lineRule="auto"/>
        <w:rPr>
          <w:rFonts w:cs="OpenSans"/>
          <w:color w:val="323134"/>
          <w:sz w:val="24"/>
          <w:lang w:val="es-CO"/>
        </w:rPr>
      </w:pPr>
      <w:r w:rsidRPr="00F91E5B">
        <w:rPr>
          <w:rFonts w:cs="OpenSans"/>
          <w:color w:val="323134"/>
          <w:sz w:val="24"/>
          <w:lang w:val="es-CO"/>
        </w:rPr>
        <w:t>23. Sufragio del pueblo del Distrito de Columbia (1961)*</w:t>
      </w:r>
    </w:p>
    <w:p w14:paraId="2E3AA059" w14:textId="7BC92F5B" w:rsidR="003000C5" w:rsidRPr="00F91E5B" w:rsidRDefault="003000C5" w:rsidP="00DF0EAB">
      <w:pPr>
        <w:suppressAutoHyphens/>
        <w:spacing w:before="180" w:line="276" w:lineRule="auto"/>
        <w:rPr>
          <w:rFonts w:cs="OpenSans"/>
          <w:color w:val="323134"/>
          <w:sz w:val="24"/>
          <w:lang w:val="es-CO"/>
        </w:rPr>
      </w:pPr>
      <w:r w:rsidRPr="00F91E5B">
        <w:rPr>
          <w:rFonts w:cs="OpenSans"/>
          <w:color w:val="323134"/>
          <w:sz w:val="24"/>
          <w:lang w:val="es-CO"/>
        </w:rPr>
        <w:t>24. Abolición de los impuestos electorales (1964) Nota: Un impuesto electoral era un impuesto sobre el derecho de voto.</w:t>
      </w:r>
    </w:p>
    <w:p w14:paraId="1A263F64" w14:textId="77777777" w:rsidR="003000C5" w:rsidRPr="00F91E5B" w:rsidRDefault="003000C5" w:rsidP="00DF0EAB">
      <w:pPr>
        <w:suppressAutoHyphens/>
        <w:spacing w:before="180" w:line="276" w:lineRule="auto"/>
        <w:rPr>
          <w:rFonts w:cs="OpenSans"/>
          <w:color w:val="323134"/>
          <w:sz w:val="24"/>
          <w:lang w:val="es-CO"/>
        </w:rPr>
      </w:pPr>
      <w:r w:rsidRPr="00F91E5B">
        <w:rPr>
          <w:rFonts w:cs="OpenSans"/>
          <w:color w:val="323134"/>
          <w:sz w:val="24"/>
          <w:lang w:val="es-CO"/>
        </w:rPr>
        <w:t>25. Invalidez y sucesión presidencial (1967)</w:t>
      </w:r>
    </w:p>
    <w:p w14:paraId="485A96A0" w14:textId="5CAD49E1" w:rsidR="003000C5" w:rsidRPr="00F91E5B" w:rsidRDefault="003000C5" w:rsidP="00DF0EAB">
      <w:pPr>
        <w:suppressAutoHyphens/>
        <w:spacing w:before="180" w:line="276" w:lineRule="auto"/>
        <w:rPr>
          <w:rFonts w:cs="OpenSans"/>
          <w:color w:val="323134"/>
          <w:sz w:val="24"/>
          <w:lang w:val="es-CO"/>
        </w:rPr>
      </w:pPr>
      <w:r w:rsidRPr="00F91E5B">
        <w:rPr>
          <w:rFonts w:cs="OpenSans"/>
          <w:color w:val="323134"/>
          <w:sz w:val="24"/>
          <w:lang w:val="es-CO"/>
        </w:rPr>
        <w:t>26. Sufragio para los jóvenes de 18 años (1971)*</w:t>
      </w:r>
    </w:p>
    <w:p w14:paraId="528EC096" w14:textId="565153E9" w:rsidR="003000C5" w:rsidRPr="00F91E5B" w:rsidRDefault="003000C5" w:rsidP="00DF0EAB">
      <w:pPr>
        <w:suppressAutoHyphens/>
        <w:spacing w:before="180" w:line="276" w:lineRule="auto"/>
        <w:rPr>
          <w:rFonts w:cs="OpenSans"/>
          <w:color w:val="323134"/>
          <w:sz w:val="24"/>
          <w:lang w:val="es-CO"/>
        </w:rPr>
      </w:pPr>
      <w:r w:rsidRPr="00F91E5B">
        <w:rPr>
          <w:rFonts w:cs="OpenSans"/>
          <w:color w:val="323134"/>
          <w:sz w:val="24"/>
          <w:lang w:val="es-CO"/>
        </w:rPr>
        <w:lastRenderedPageBreak/>
        <w:t>27. Limitación de los aumentos de sueldo en el Congreso (1992)</w:t>
      </w:r>
    </w:p>
    <w:p w14:paraId="6537E0B1" w14:textId="77777777" w:rsidR="00DF0EAB" w:rsidRPr="00F91E5B" w:rsidRDefault="00DF0EAB" w:rsidP="00DF0EAB">
      <w:pPr>
        <w:suppressAutoHyphens/>
        <w:spacing w:before="180"/>
        <w:rPr>
          <w:rFonts w:cs="OpenSans"/>
          <w:color w:val="323134"/>
          <w:sz w:val="24"/>
          <w:lang w:val="es-CO"/>
        </w:rPr>
      </w:pPr>
    </w:p>
    <w:p w14:paraId="2C31FBFB" w14:textId="77777777" w:rsidR="00DF0EAB" w:rsidRPr="00F91E5B" w:rsidRDefault="00DF0EAB" w:rsidP="00DF0EAB">
      <w:pPr>
        <w:suppressAutoHyphens/>
        <w:spacing w:before="180"/>
        <w:rPr>
          <w:rFonts w:cs="OpenSans"/>
          <w:color w:val="323134"/>
          <w:sz w:val="24"/>
          <w:lang w:val="es-CO"/>
        </w:rPr>
      </w:pPr>
    </w:p>
    <w:p w14:paraId="7A983E96" w14:textId="55521681" w:rsidR="00DF0EAB" w:rsidRPr="00F91E5B" w:rsidRDefault="00DF0EAB" w:rsidP="00DF0EAB">
      <w:pPr>
        <w:suppressAutoHyphens/>
        <w:spacing w:before="180"/>
        <w:rPr>
          <w:rFonts w:cs="OpenSans"/>
          <w:color w:val="323134"/>
          <w:sz w:val="24"/>
          <w:lang w:val="es-CO"/>
        </w:rPr>
      </w:pPr>
      <w:r w:rsidRPr="00F91E5B">
        <w:rPr>
          <w:rFonts w:cs="OpenSans"/>
          <w:color w:val="323134"/>
          <w:sz w:val="24"/>
          <w:lang w:val="es-CO"/>
        </w:rPr>
        <w:t>* La palabra sufragio significa "derecho a votar".</w:t>
      </w:r>
    </w:p>
    <w:p w14:paraId="3D91B03F" w14:textId="77777777" w:rsidR="00DF0EAB" w:rsidRPr="00F91E5B" w:rsidRDefault="00DF0EAB" w:rsidP="00DF0EAB">
      <w:pPr>
        <w:pStyle w:val="NoSpacing"/>
        <w:rPr>
          <w:rStyle w:val="SubtitleChar"/>
          <w:sz w:val="24"/>
          <w:lang w:val="es-CO"/>
        </w:rPr>
      </w:pPr>
    </w:p>
    <w:p w14:paraId="50834CD4" w14:textId="77777777" w:rsidR="00F91E5B" w:rsidRDefault="00F91E5B" w:rsidP="00DF0EAB">
      <w:pPr>
        <w:pStyle w:val="Subtitle"/>
        <w:rPr>
          <w:lang w:val="es-CO"/>
        </w:rPr>
      </w:pPr>
    </w:p>
    <w:p w14:paraId="766DF9AE" w14:textId="77777777" w:rsidR="00F91E5B" w:rsidRDefault="00F91E5B" w:rsidP="00DF0EAB">
      <w:pPr>
        <w:pStyle w:val="Subtitle"/>
        <w:rPr>
          <w:lang w:val="es-CO"/>
        </w:rPr>
      </w:pPr>
    </w:p>
    <w:p w14:paraId="39EC3538" w14:textId="77777777" w:rsidR="00F91E5B" w:rsidRDefault="00F91E5B" w:rsidP="00DF0EAB">
      <w:pPr>
        <w:pStyle w:val="Subtitle"/>
        <w:rPr>
          <w:lang w:val="es-CO"/>
        </w:rPr>
      </w:pPr>
    </w:p>
    <w:p w14:paraId="7E65A479" w14:textId="77777777" w:rsidR="00F91E5B" w:rsidRDefault="00F91E5B" w:rsidP="00DF0EAB">
      <w:pPr>
        <w:pStyle w:val="Subtitle"/>
        <w:rPr>
          <w:lang w:val="es-CO"/>
        </w:rPr>
      </w:pPr>
    </w:p>
    <w:p w14:paraId="356A7602" w14:textId="77777777" w:rsidR="00F91E5B" w:rsidRDefault="00F91E5B" w:rsidP="00DF0EAB">
      <w:pPr>
        <w:pStyle w:val="Subtitle"/>
        <w:rPr>
          <w:lang w:val="es-CO"/>
        </w:rPr>
      </w:pPr>
    </w:p>
    <w:p w14:paraId="759867FA" w14:textId="77777777" w:rsidR="00F91E5B" w:rsidRDefault="00F91E5B" w:rsidP="00DF0EAB">
      <w:pPr>
        <w:pStyle w:val="Subtitle"/>
        <w:rPr>
          <w:lang w:val="es-CO"/>
        </w:rPr>
      </w:pPr>
    </w:p>
    <w:p w14:paraId="27E11E9F" w14:textId="77777777" w:rsidR="00F91E5B" w:rsidRDefault="00F91E5B" w:rsidP="00DF0EAB">
      <w:pPr>
        <w:pStyle w:val="Subtitle"/>
        <w:rPr>
          <w:lang w:val="es-CO"/>
        </w:rPr>
      </w:pPr>
    </w:p>
    <w:p w14:paraId="6A0D78F3" w14:textId="72D9C82B" w:rsidR="00DF0EAB" w:rsidRPr="00F91E5B" w:rsidRDefault="00DF0EAB" w:rsidP="00DF0EAB">
      <w:pPr>
        <w:pStyle w:val="Subtitle"/>
        <w:rPr>
          <w:rFonts w:cs="OpenSans"/>
          <w:color w:val="323134"/>
          <w:sz w:val="24"/>
          <w:lang w:val="es-CO"/>
        </w:rPr>
      </w:pPr>
      <w:r w:rsidRPr="00F91E5B">
        <w:rPr>
          <w:lang w:val="es-CO"/>
        </w:rPr>
        <w:t>Cita: IIP Digital. (2007, 4 de julio</w:t>
      </w:r>
      <w:r w:rsidR="00F91E5B" w:rsidRPr="00F91E5B">
        <w:rPr>
          <w:lang w:val="es-CO"/>
        </w:rPr>
        <w:t>). Enmiendas</w:t>
      </w:r>
      <w:r w:rsidRPr="00F91E5B">
        <w:rPr>
          <w:lang w:val="es-CO"/>
        </w:rPr>
        <w:t xml:space="preserve"> a la Constitución de los Estados Unidos, anotadas. Extraído de http://iipdigital.usembassy.gov/st/english/publication/2008/04/20080416204259eaifas0.7985803.html#ixzz46NhGguMG</w:t>
      </w:r>
    </w:p>
    <w:sectPr w:rsidR="00DF0EAB" w:rsidRPr="00F91E5B" w:rsidSect="00DF0EAB">
      <w:headerReference w:type="even" r:id="rId7"/>
      <w:headerReference w:type="default" r:id="rId8"/>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0CA16" w14:textId="77777777" w:rsidR="00A9619A" w:rsidRDefault="00A9619A" w:rsidP="000858BD">
      <w:r>
        <w:separator/>
      </w:r>
    </w:p>
  </w:endnote>
  <w:endnote w:type="continuationSeparator" w:id="0">
    <w:p w14:paraId="1D324FDF" w14:textId="77777777" w:rsidR="00A9619A" w:rsidRDefault="00A9619A"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HGPMinchoE">
    <w:altName w:val="MS Mincho"/>
    <w:charset w:val="80"/>
    <w:family w:val="auto"/>
    <w:pitch w:val="variable"/>
    <w:sig w:usb0="00000000" w:usb1="6AC7FDFB" w:usb2="00000012" w:usb3="00000000" w:csb0="0002009F" w:csb1="00000000"/>
  </w:font>
  <w:font w:name="OpenSans">
    <w:altName w:val="Times New Roman"/>
    <w:charset w:val="00"/>
    <w:family w:val="auto"/>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A4E8" w14:textId="77777777" w:rsidR="003000C5" w:rsidRDefault="003000C5" w:rsidP="00555AA2">
    <w:pPr>
      <w:pStyle w:val="Footer"/>
      <w:framePr w:wrap="around" w:vAnchor="text" w:hAnchor="margin" w:y="1"/>
      <w:rPr>
        <w:rStyle w:val="PageNumber"/>
      </w:rPr>
    </w:pPr>
    <w:r>
      <w:rPr>
        <w:rStyle w:val="PageNumber"/>
        <w:lang w:val="es"/>
      </w:rPr>
      <w:fldChar w:fldCharType="begin"/>
    </w:r>
    <w:r>
      <w:rPr>
        <w:rStyle w:val="PageNumber"/>
        <w:lang w:val="es"/>
      </w:rPr>
      <w:instrText xml:space="preserve">PAGE  </w:instrText>
    </w:r>
    <w:r>
      <w:rPr>
        <w:rStyle w:val="PageNumber"/>
        <w:lang w:val="es"/>
      </w:rPr>
      <w:fldChar w:fldCharType="end"/>
    </w:r>
  </w:p>
  <w:p w14:paraId="722FF382" w14:textId="77777777" w:rsidR="003000C5" w:rsidRDefault="003000C5" w:rsidP="003000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5B2A6C" w:rsidRDefault="005B2A6C" w:rsidP="003000C5">
    <w:pPr>
      <w:tabs>
        <w:tab w:val="right" w:pos="7740"/>
      </w:tabs>
      <w:ind w:firstLine="360"/>
      <w:jc w:val="right"/>
    </w:pPr>
    <w:r>
      <w:rPr>
        <w:noProof/>
        <w:lang w:val="es"/>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F0D91C4" w14:textId="7C097EE3" w:rsidR="005B2A6C" w:rsidRDefault="003000C5" w:rsidP="000858BD">
                          <w:pPr>
                            <w:tabs>
                              <w:tab w:val="right" w:pos="7740"/>
                            </w:tabs>
                            <w:jc w:val="right"/>
                            <w:rPr>
                              <w:b/>
                              <w:sz w:val="22"/>
                              <w:szCs w:val="22"/>
                            </w:rPr>
                          </w:pPr>
                          <w:r>
                            <w:rPr>
                              <w:b/>
                              <w:bCs/>
                              <w:sz w:val="22"/>
                              <w:szCs w:val="22"/>
                              <w:lang w:val="es"/>
                            </w:rPr>
                            <w:t>THE CONSTITUTION: A NUMBERS GAME</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" filled="f" stroked="f">
              <v:textbox>
                <w:txbxContent>
                  <w:p w14:paraId="5F0D91C4" w14:textId="7C097EE3" w:rsidR="005B2A6C" w:rsidRDefault="003000C5" w:rsidP="000858BD">
                    <w:pPr>
                      <w:tabs>
                        <w:tab w:val="right" w:pos="7740"/>
                      </w:tabs>
                      <w:jc w:val="right"/>
                      <w:rPr>
                        <w:b/>
                        <w:sz w:val="22"/>
                        <w:szCs w:val="22"/>
                      </w:rPr>
                    </w:pPr>
                    <w:r>
                      <w:rPr>
                        <w:b/>
                        <w:bCs/>
                        <w:sz w:val="22"/>
                        <w:szCs w:val="22"/>
                        <w:lang w:val="es"/>
                      </w:rPr>
                      <w:t>THE CONSTITUTION: A NUMBERS GAME</w:t>
                    </w:r>
                  </w:p>
                  <w:p w14:paraId="269DF973" w14:textId="77777777" w:rsidR="005B2A6C" w:rsidRDefault="005B2A6C"/>
                </w:txbxContent>
              </v:textbox>
            </v:shape>
          </w:pict>
        </mc:Fallback>
      </mc:AlternateContent>
    </w:r>
    <w:r>
      <w:rPr>
        <w:lang w:val="es"/>
      </w:rPr>
      <w:t xml:space="preserve"> </w:t>
    </w:r>
    <w:r>
      <w:rPr>
        <w:lang w:val="es"/>
      </w:rPr>
      <w:tab/>
    </w:r>
    <w:r>
      <w:rPr>
        <w:noProof/>
        <w:lang w:val="es"/>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5390E" w14:textId="77777777" w:rsidR="00A9619A" w:rsidRDefault="00A9619A" w:rsidP="000858BD">
      <w:r>
        <w:separator/>
      </w:r>
    </w:p>
  </w:footnote>
  <w:footnote w:type="continuationSeparator" w:id="0">
    <w:p w14:paraId="7B77C18B" w14:textId="77777777" w:rsidR="00A9619A" w:rsidRDefault="00A9619A" w:rsidP="00085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5493" w14:textId="77777777" w:rsidR="003000C5" w:rsidRDefault="003000C5" w:rsidP="00555AA2">
    <w:pPr>
      <w:pStyle w:val="Header"/>
      <w:framePr w:wrap="around" w:vAnchor="text" w:hAnchor="margin" w:y="1"/>
      <w:rPr>
        <w:rStyle w:val="PageNumber"/>
      </w:rPr>
    </w:pPr>
    <w:r>
      <w:rPr>
        <w:rStyle w:val="PageNumber"/>
        <w:lang w:val="es"/>
      </w:rPr>
      <w:fldChar w:fldCharType="begin"/>
    </w:r>
    <w:r>
      <w:rPr>
        <w:rStyle w:val="PageNumber"/>
        <w:lang w:val="es"/>
      </w:rPr>
      <w:instrText xml:space="preserve">PAGE  </w:instrText>
    </w:r>
    <w:r>
      <w:rPr>
        <w:rStyle w:val="PageNumber"/>
        <w:lang w:val="es"/>
      </w:rPr>
      <w:fldChar w:fldCharType="end"/>
    </w:r>
  </w:p>
  <w:p w14:paraId="3EFC47D4" w14:textId="77777777" w:rsidR="003000C5" w:rsidRDefault="003000C5" w:rsidP="003000C5">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top"/>
      <w:tblW w:w="5000" w:type="pct"/>
      <w:tblLayout w:type="fixed"/>
      <w:tblLook w:val="04A0" w:firstRow="1" w:lastRow="0" w:firstColumn="1" w:lastColumn="0" w:noHBand="0" w:noVBand="1"/>
    </w:tblPr>
    <w:tblGrid>
      <w:gridCol w:w="8404"/>
      <w:gridCol w:w="236"/>
    </w:tblGrid>
    <w:sdt>
      <w:sdtPr>
        <w:rPr>
          <w:rFonts w:ascii="Calibri" w:eastAsiaTheme="minorEastAsia" w:hAnsi="Calibri" w:cstheme="minorBidi"/>
          <w:b w:val="0"/>
          <w:bCs w:val="0"/>
          <w:sz w:val="18"/>
          <w:szCs w:val="24"/>
        </w:rPr>
        <w:id w:val="-1723212929"/>
        <w:docPartObj>
          <w:docPartGallery w:val="Page Numbers (Top of Page)"/>
          <w:docPartUnique/>
        </w:docPartObj>
      </w:sdtPr>
      <w:sdtEndPr>
        <w:rPr>
          <w:szCs w:val="28"/>
        </w:rPr>
      </w:sdtEndPr>
      <w:sdtContent>
        <w:tr w:rsidR="00DF0EAB" w14:paraId="557DE756" w14:textId="77777777" w:rsidTr="00DF0EAB">
          <w:trPr>
            <w:trHeight w:val="1080"/>
          </w:trPr>
          <w:tc>
            <w:tcPr>
              <w:tcW w:w="4867" w:type="pct"/>
              <w:tcBorders>
                <w:right w:val="triple" w:sz="4" w:space="0" w:color="910D28" w:themeColor="accent1"/>
              </w:tcBorders>
              <w:vAlign w:val="bottom"/>
            </w:tcPr>
            <w:p w14:paraId="0840A69A" w14:textId="6373CC23" w:rsidR="00DF0EAB" w:rsidRDefault="00DF0EAB" w:rsidP="00DF0EAB">
              <w:pPr>
                <w:pStyle w:val="Heading1"/>
                <w:jc w:val="right"/>
                <w:rPr>
                  <w:sz w:val="20"/>
                  <w:szCs w:val="20"/>
                </w:rPr>
              </w:pPr>
              <w:r>
                <w:rPr>
                  <w:lang w:val="es"/>
                </w:rPr>
                <w:t xml:space="preserve">Página </w:t>
              </w:r>
              <w:r>
                <w:rPr>
                  <w:lang w:val="es"/>
                </w:rPr>
                <w:fldChar w:fldCharType="begin"/>
              </w:r>
              <w:r>
                <w:rPr>
                  <w:lang w:val="es"/>
                </w:rPr>
                <w:instrText xml:space="preserve"> PAGE    \* MERGEFORMAT </w:instrText>
              </w:r>
              <w:r>
                <w:rPr>
                  <w:lang w:val="es"/>
                </w:rPr>
                <w:fldChar w:fldCharType="separate"/>
              </w:r>
              <w:r>
                <w:rPr>
                  <w:noProof/>
                  <w:lang w:val="es"/>
                </w:rPr>
                <w:t>3</w:t>
              </w:r>
              <w:r>
                <w:rPr>
                  <w:b w:val="0"/>
                  <w:bCs w:val="0"/>
                  <w:noProof/>
                  <w:lang w:val="es"/>
                </w:rPr>
                <w:fldChar w:fldCharType="end"/>
              </w:r>
            </w:p>
          </w:tc>
          <w:tc>
            <w:tcPr>
              <w:tcW w:w="133" w:type="pct"/>
              <w:tcBorders>
                <w:left w:val="triple" w:sz="4" w:space="0" w:color="910D28" w:themeColor="accent1"/>
              </w:tcBorders>
              <w:vAlign w:val="bottom"/>
            </w:tcPr>
            <w:p w14:paraId="33441246" w14:textId="5A20BB43" w:rsidR="00DF0EAB" w:rsidRDefault="00DF0EAB">
              <w:pPr>
                <w:pStyle w:val="NoSpacing"/>
                <w:rPr>
                  <w:rFonts w:asciiTheme="majorHAnsi" w:eastAsiaTheme="majorEastAsia" w:hAnsiTheme="majorHAnsi" w:cstheme="majorBidi"/>
                  <w:sz w:val="28"/>
                  <w:szCs w:val="28"/>
                </w:rPr>
              </w:pPr>
            </w:p>
          </w:tc>
        </w:tr>
      </w:sdtContent>
    </w:sdt>
  </w:tbl>
  <w:p w14:paraId="6AD1E006" w14:textId="77777777" w:rsidR="003000C5" w:rsidRDefault="003000C5" w:rsidP="003000C5">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02BD8"/>
    <w:multiLevelType w:val="hybridMultilevel"/>
    <w:tmpl w:val="ECE23B4E"/>
    <w:lvl w:ilvl="0" w:tplc="2D36C9E4">
      <w:start w:val="27"/>
      <w:numFmt w:val="bullet"/>
      <w:lvlText w:val=""/>
      <w:lvlJc w:val="left"/>
      <w:pPr>
        <w:ind w:left="720" w:hanging="360"/>
      </w:pPr>
      <w:rPr>
        <w:rFonts w:ascii="Symbol" w:eastAsiaTheme="minorEastAsia" w:hAnsi="Symbol" w:cs="Open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580B6D"/>
    <w:multiLevelType w:val="hybridMultilevel"/>
    <w:tmpl w:val="105CF7D2"/>
    <w:lvl w:ilvl="0" w:tplc="D8B2DBD4">
      <w:start w:val="27"/>
      <w:numFmt w:val="bullet"/>
      <w:lvlText w:val=""/>
      <w:lvlJc w:val="left"/>
      <w:pPr>
        <w:ind w:left="720" w:hanging="360"/>
      </w:pPr>
      <w:rPr>
        <w:rFonts w:ascii="Symbol" w:eastAsiaTheme="minorEastAsia" w:hAnsi="Symbol" w:cs="Open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6827554">
    <w:abstractNumId w:val="0"/>
  </w:num>
  <w:num w:numId="2" w16cid:durableId="1270117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8BD"/>
    <w:rsid w:val="000858BD"/>
    <w:rsid w:val="000C3FC1"/>
    <w:rsid w:val="000D1D10"/>
    <w:rsid w:val="0011581D"/>
    <w:rsid w:val="003000C5"/>
    <w:rsid w:val="004A021B"/>
    <w:rsid w:val="005B2A6C"/>
    <w:rsid w:val="008233C9"/>
    <w:rsid w:val="00A57937"/>
    <w:rsid w:val="00A841D3"/>
    <w:rsid w:val="00A9619A"/>
    <w:rsid w:val="00AB38AC"/>
    <w:rsid w:val="00AC2386"/>
    <w:rsid w:val="00AF61B5"/>
    <w:rsid w:val="00B441CE"/>
    <w:rsid w:val="00D77E23"/>
    <w:rsid w:val="00DF0EAB"/>
    <w:rsid w:val="00E45567"/>
    <w:rsid w:val="00F91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656F40"/>
  <w14:defaultImageDpi w14:val="300"/>
  <w15:docId w15:val="{0F937C9D-F2A8-4FB3-B1C5-0F597D38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3000C5"/>
    <w:pPr>
      <w:tabs>
        <w:tab w:val="center" w:pos="4320"/>
        <w:tab w:val="right" w:pos="8640"/>
      </w:tabs>
    </w:pPr>
  </w:style>
  <w:style w:type="character" w:customStyle="1" w:styleId="FooterChar">
    <w:name w:val="Footer Char"/>
    <w:basedOn w:val="DefaultParagraphFont"/>
    <w:link w:val="Footer"/>
    <w:uiPriority w:val="99"/>
    <w:rsid w:val="003000C5"/>
    <w:rPr>
      <w:rFonts w:ascii="Calibri" w:hAnsi="Calibri"/>
      <w:color w:val="2E2E2E" w:themeColor="text1"/>
      <w:sz w:val="18"/>
    </w:rPr>
  </w:style>
  <w:style w:type="character" w:styleId="PageNumber">
    <w:name w:val="page number"/>
    <w:basedOn w:val="DefaultParagraphFont"/>
    <w:uiPriority w:val="99"/>
    <w:semiHidden/>
    <w:unhideWhenUsed/>
    <w:rsid w:val="003000C5"/>
  </w:style>
  <w:style w:type="character" w:customStyle="1" w:styleId="apple-converted-space">
    <w:name w:val="apple-converted-space"/>
    <w:basedOn w:val="DefaultParagraphFont"/>
    <w:rsid w:val="000D1D10"/>
  </w:style>
  <w:style w:type="character" w:styleId="Hyperlink">
    <w:name w:val="Hyperlink"/>
    <w:basedOn w:val="DefaultParagraphFont"/>
    <w:uiPriority w:val="99"/>
    <w:semiHidden/>
    <w:unhideWhenUsed/>
    <w:rsid w:val="000D1D10"/>
    <w:rPr>
      <w:color w:val="0000FF"/>
      <w:u w:val="single"/>
    </w:rPr>
  </w:style>
  <w:style w:type="paragraph" w:styleId="NoSpacing">
    <w:name w:val="No Spacing"/>
    <w:link w:val="NoSpacingChar"/>
    <w:uiPriority w:val="1"/>
    <w:qFormat/>
    <w:rsid w:val="00DF0EAB"/>
    <w:rPr>
      <w:rFonts w:ascii="Calibri" w:hAnsi="Calibri"/>
      <w:color w:val="2E2E2E" w:themeColor="text1"/>
      <w:sz w:val="18"/>
    </w:rPr>
  </w:style>
  <w:style w:type="character" w:customStyle="1" w:styleId="NoSpacingChar">
    <w:name w:val="No Spacing Char"/>
    <w:basedOn w:val="DefaultParagraphFont"/>
    <w:link w:val="NoSpacing"/>
    <w:uiPriority w:val="1"/>
    <w:rsid w:val="00DF0EAB"/>
    <w:rPr>
      <w:rFonts w:ascii="Calibri" w:hAnsi="Calibri"/>
      <w:color w:val="2E2E2E" w:themeColor="text1"/>
      <w:sz w:val="18"/>
    </w:rPr>
  </w:style>
  <w:style w:type="character" w:styleId="IntenseEmphasis">
    <w:name w:val="Intense Emphasis"/>
    <w:basedOn w:val="DefaultParagraphFont"/>
    <w:uiPriority w:val="21"/>
    <w:qFormat/>
    <w:rsid w:val="00DF0EAB"/>
    <w:rPr>
      <w:i/>
      <w:iCs/>
      <w:color w:val="910D28" w:themeColor="accent1"/>
    </w:rPr>
  </w:style>
  <w:style w:type="paragraph" w:styleId="ListParagraph">
    <w:name w:val="List Paragraph"/>
    <w:basedOn w:val="Normal"/>
    <w:uiPriority w:val="34"/>
    <w:qFormat/>
    <w:rsid w:val="00DF0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93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Catalina Otalora</cp:lastModifiedBy>
  <cp:revision>5</cp:revision>
  <dcterms:created xsi:type="dcterms:W3CDTF">2016-04-20T15:53:00Z</dcterms:created>
  <dcterms:modified xsi:type="dcterms:W3CDTF">2022-06-02T21:45:00Z</dcterms:modified>
</cp:coreProperties>
</file>