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8E80" w14:textId="17D57210" w:rsidR="00222941" w:rsidRPr="00F4614F" w:rsidRDefault="00222941" w:rsidP="00222941">
      <w:pPr>
        <w:pStyle w:val="Title"/>
      </w:pPr>
      <w:r w:rsidRPr="00F4614F">
        <w:t>Contrasting Perspect</w:t>
      </w:r>
      <w:r w:rsidRPr="00D048C0">
        <w:t xml:space="preserve">ives: </w:t>
      </w:r>
      <w:r w:rsidR="00586266" w:rsidRPr="00D048C0">
        <w:t>Sample Responses</w:t>
      </w:r>
    </w:p>
    <w:p w14:paraId="3B948397" w14:textId="23CDC6FE" w:rsidR="00222941" w:rsidRPr="003B1CDC" w:rsidRDefault="00222941" w:rsidP="00222941">
      <w:pPr>
        <w:pStyle w:val="Heading1"/>
      </w:pPr>
      <w:r w:rsidRPr="003B1CDC">
        <w:t xml:space="preserve">Part 1: </w:t>
      </w:r>
      <w:r w:rsidR="00DE6C4C">
        <w:t>Analyzing</w:t>
      </w:r>
      <w:r w:rsidR="003B1CDC" w:rsidRPr="003B1CDC">
        <w:t xml:space="preserve"> Views</w:t>
      </w:r>
    </w:p>
    <w:p w14:paraId="4B890F72" w14:textId="1D808EE5" w:rsidR="00222941" w:rsidRPr="00937DBD" w:rsidRDefault="00222941" w:rsidP="00222941">
      <w:r w:rsidRPr="003B1CDC">
        <w:t xml:space="preserve">Read each news headline and </w:t>
      </w:r>
      <w:r w:rsidR="001549D1">
        <w:t xml:space="preserve">article </w:t>
      </w:r>
      <w:r w:rsidR="003B1CDC" w:rsidRPr="003B1CDC">
        <w:t>below</w:t>
      </w:r>
      <w:r w:rsidRPr="003B1CDC">
        <w:t xml:space="preserve">. Then complete the </w:t>
      </w:r>
      <w:r w:rsidR="00DE6C4C">
        <w:t>Analyzing</w:t>
      </w:r>
      <w:r w:rsidR="003B1CDC">
        <w:t xml:space="preserve"> Views</w:t>
      </w:r>
      <w:r w:rsidR="003B1CDC" w:rsidRPr="003B1CDC">
        <w:t xml:space="preserve"> </w:t>
      </w:r>
      <w:r w:rsidR="003B1CDC">
        <w:t>t</w:t>
      </w:r>
      <w:r w:rsidRPr="003B1CDC">
        <w:t xml:space="preserve">able by analyzing the </w:t>
      </w:r>
      <w:r w:rsidRPr="00937DBD">
        <w:t>text.</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43" w:type="dxa"/>
          <w:bottom w:w="15" w:type="dxa"/>
          <w:right w:w="43" w:type="dxa"/>
        </w:tblCellMar>
        <w:tblLook w:val="0620" w:firstRow="1" w:lastRow="0" w:firstColumn="0" w:lastColumn="0" w:noHBand="1" w:noVBand="1"/>
      </w:tblPr>
      <w:tblGrid>
        <w:gridCol w:w="1614"/>
        <w:gridCol w:w="9176"/>
      </w:tblGrid>
      <w:tr w:rsidR="00222941" w:rsidRPr="0096018C" w14:paraId="69C121F2" w14:textId="77777777" w:rsidTr="004F6382">
        <w:trPr>
          <w:trHeight w:val="3744"/>
        </w:trPr>
        <w:tc>
          <w:tcPr>
            <w:tcW w:w="748" w:type="pct"/>
            <w:shd w:val="clear" w:color="auto" w:fill="285781" w:themeFill="accent2"/>
            <w:vAlign w:val="center"/>
          </w:tcPr>
          <w:p w14:paraId="64226F37"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British</w:t>
            </w:r>
            <w:r>
              <w:rPr>
                <w:rStyle w:val="Heading2Char"/>
                <w:b/>
                <w:bCs/>
                <w:i w:val="0"/>
                <w:iCs w:val="0"/>
                <w:color w:val="FFFFFF" w:themeColor="background1"/>
              </w:rPr>
              <w:t xml:space="preserve"> </w:t>
            </w:r>
            <w:r w:rsidRPr="00F4614F">
              <w:rPr>
                <w:rStyle w:val="Heading2Char"/>
                <w:b/>
                <w:bCs/>
                <w:i w:val="0"/>
                <w:iCs w:val="0"/>
                <w:color w:val="FFFFFF" w:themeColor="background1"/>
              </w:rPr>
              <w:t>Perspective</w:t>
            </w:r>
          </w:p>
        </w:tc>
        <w:tc>
          <w:tcPr>
            <w:tcW w:w="4252" w:type="pct"/>
            <w:vAlign w:val="center"/>
          </w:tcPr>
          <w:p w14:paraId="181172EA" w14:textId="19F687AC" w:rsidR="00222941" w:rsidRPr="00937DBD" w:rsidRDefault="00222941" w:rsidP="00222941">
            <w:pPr>
              <w:spacing w:line="480" w:lineRule="auto"/>
            </w:pPr>
            <w:r w:rsidRPr="00937DBD">
              <w:rPr>
                <w:b/>
                <w:bCs/>
              </w:rPr>
              <w:t>Headline:</w:t>
            </w:r>
            <w:r w:rsidRPr="00937DBD">
              <w:t xml:space="preserve"> </w:t>
            </w:r>
            <w:r w:rsidR="00937DBD" w:rsidRPr="00937DBD">
              <w:t>Colony Rebellion Threatens British Empire</w:t>
            </w:r>
          </w:p>
          <w:p w14:paraId="70723DFE" w14:textId="52F59B2C" w:rsidR="00222941"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Today, King George III met with Parliament to discuss the treacherous impact of unrest in the colonies. Representatives agreed that this treason must be put to rest but left many questions unanswered. The House of Lords voiced concerns about overseas investments. Merchants expressed fear that a rebellion will impact trade deals. Parliament to answer more concerns about the stability of the British Empire soon.</w:t>
            </w:r>
          </w:p>
        </w:tc>
      </w:tr>
      <w:tr w:rsidR="00222941" w:rsidRPr="0096018C" w14:paraId="737877A2" w14:textId="77777777" w:rsidTr="004F6382">
        <w:trPr>
          <w:trHeight w:val="3744"/>
        </w:trPr>
        <w:tc>
          <w:tcPr>
            <w:tcW w:w="748" w:type="pct"/>
            <w:shd w:val="clear" w:color="auto" w:fill="285781" w:themeFill="accent2"/>
            <w:vAlign w:val="center"/>
          </w:tcPr>
          <w:p w14:paraId="314037AD"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Native</w:t>
            </w:r>
            <w:r>
              <w:rPr>
                <w:rStyle w:val="Heading2Char"/>
                <w:b/>
                <w:bCs/>
                <w:i w:val="0"/>
                <w:iCs w:val="0"/>
                <w:color w:val="FFFFFF" w:themeColor="background1"/>
              </w:rPr>
              <w:t xml:space="preserve"> </w:t>
            </w:r>
            <w:r w:rsidRPr="00F4614F">
              <w:rPr>
                <w:rStyle w:val="Heading2Char"/>
                <w:b/>
                <w:bCs/>
                <w:i w:val="0"/>
                <w:iCs w:val="0"/>
                <w:color w:val="FFFFFF" w:themeColor="background1"/>
              </w:rPr>
              <w:t>American Perspective</w:t>
            </w:r>
          </w:p>
        </w:tc>
        <w:tc>
          <w:tcPr>
            <w:tcW w:w="4252" w:type="pct"/>
            <w:vAlign w:val="center"/>
          </w:tcPr>
          <w:p w14:paraId="07A4BDDE" w14:textId="77777777" w:rsidR="00222941" w:rsidRPr="00937DBD" w:rsidRDefault="00222941" w:rsidP="00222941">
            <w:pPr>
              <w:spacing w:line="480" w:lineRule="auto"/>
            </w:pPr>
            <w:r w:rsidRPr="00937DBD">
              <w:rPr>
                <w:b/>
                <w:bCs/>
              </w:rPr>
              <w:t>Headline:</w:t>
            </w:r>
            <w:r w:rsidRPr="00937DBD">
              <w:t xml:space="preserve"> Six Nations Divided as Conflict Raises Concerns Over Land and Sovereignty</w:t>
            </w:r>
          </w:p>
          <w:p w14:paraId="5614B534" w14:textId="5C10A1B3" w:rsidR="00222941"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Neutrality in this conflict is becoming increasingly difficult to maintain. We may soon be forced to choose sides. The six nations of the Iroquois Confederacy are divided. While some nations believe the colonists support a noble cause, other nations have been promised land and goods if they fight for Britain. No matter which side you support, we should all be dedicated to protecting our sovereignty and territory first</w:t>
            </w:r>
            <w:r w:rsidR="00222941" w:rsidRPr="00937DBD">
              <w:t>.</w:t>
            </w:r>
          </w:p>
        </w:tc>
      </w:tr>
      <w:tr w:rsidR="00222941" w:rsidRPr="0096018C" w14:paraId="11DFF452" w14:textId="77777777" w:rsidTr="004F6382">
        <w:trPr>
          <w:trHeight w:val="3744"/>
        </w:trPr>
        <w:tc>
          <w:tcPr>
            <w:tcW w:w="748" w:type="pct"/>
            <w:shd w:val="clear" w:color="auto" w:fill="285781" w:themeFill="accent2"/>
            <w:vAlign w:val="center"/>
          </w:tcPr>
          <w:p w14:paraId="6F9289B2"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American</w:t>
            </w:r>
            <w:r>
              <w:rPr>
                <w:rStyle w:val="Heading2Char"/>
                <w:b/>
                <w:bCs/>
                <w:i w:val="0"/>
                <w:iCs w:val="0"/>
                <w:color w:val="FFFFFF" w:themeColor="background1"/>
              </w:rPr>
              <w:t xml:space="preserve"> </w:t>
            </w:r>
            <w:r w:rsidRPr="00F4614F">
              <w:rPr>
                <w:rStyle w:val="Heading2Char"/>
                <w:b/>
                <w:bCs/>
                <w:i w:val="0"/>
                <w:iCs w:val="0"/>
                <w:color w:val="FFFFFF" w:themeColor="background1"/>
              </w:rPr>
              <w:t>Colonist</w:t>
            </w:r>
            <w:r>
              <w:rPr>
                <w:rStyle w:val="Heading2Char"/>
                <w:b/>
                <w:bCs/>
                <w:i w:val="0"/>
                <w:iCs w:val="0"/>
                <w:color w:val="FFFFFF" w:themeColor="background1"/>
              </w:rPr>
              <w:t xml:space="preserve"> </w:t>
            </w:r>
            <w:r w:rsidRPr="00F4614F">
              <w:rPr>
                <w:rStyle w:val="Heading2Char"/>
                <w:b/>
                <w:bCs/>
                <w:i w:val="0"/>
                <w:iCs w:val="0"/>
                <w:color w:val="FFFFFF" w:themeColor="background1"/>
              </w:rPr>
              <w:t>Perspective</w:t>
            </w:r>
          </w:p>
        </w:tc>
        <w:tc>
          <w:tcPr>
            <w:tcW w:w="4252" w:type="pct"/>
            <w:vAlign w:val="center"/>
          </w:tcPr>
          <w:p w14:paraId="63B957A4" w14:textId="52FE4335" w:rsidR="00222941" w:rsidRPr="00937DBD" w:rsidRDefault="00222941" w:rsidP="00222941">
            <w:pPr>
              <w:spacing w:line="480" w:lineRule="auto"/>
            </w:pPr>
            <w:r w:rsidRPr="00937DBD">
              <w:rPr>
                <w:b/>
                <w:bCs/>
              </w:rPr>
              <w:t>Headline:</w:t>
            </w:r>
            <w:r w:rsidRPr="00937DBD">
              <w:t xml:space="preserve"> Colonies Unite in Defense of </w:t>
            </w:r>
            <w:r w:rsidR="00937DBD" w:rsidRPr="00937DBD">
              <w:t>Liberty and Freedom from King’s Tyranny</w:t>
            </w:r>
          </w:p>
          <w:p w14:paraId="586410A8" w14:textId="0E01D92E" w:rsidR="00222941"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Representatives from all states organized a meeting with the Continental Congress to discuss rebellion against British tyranny. Individual liberties are at risk under the rule of King George. Colonists should do their part by continuing to boycott British goods. If we do not unite to resist the King together, tyranny may further divide us</w:t>
            </w:r>
            <w:r w:rsidR="00222941" w:rsidRPr="00937DBD">
              <w:t>.</w:t>
            </w:r>
          </w:p>
        </w:tc>
      </w:tr>
    </w:tbl>
    <w:p w14:paraId="02313FED" w14:textId="5E7EC1C4" w:rsidR="00222941" w:rsidRDefault="00222941">
      <w:r>
        <w:br w:type="page"/>
      </w:r>
    </w:p>
    <w:p w14:paraId="375B5AC1" w14:textId="43EDDA60" w:rsidR="00523086" w:rsidRDefault="00523086" w:rsidP="00523086">
      <w:pPr>
        <w:pStyle w:val="Heading1"/>
      </w:pPr>
      <w:r w:rsidRPr="003B1CDC">
        <w:lastRenderedPageBreak/>
        <w:t xml:space="preserve">Part 1: </w:t>
      </w:r>
      <w:r w:rsidR="00DE6C4C">
        <w:t>Analyzing</w:t>
      </w:r>
      <w:r w:rsidR="003B1CDC" w:rsidRPr="003B1CDC">
        <w:t xml:space="preserve"> Views </w:t>
      </w:r>
      <w:r w:rsidRPr="003B1CDC">
        <w:t>Table</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ook w:val="04A0" w:firstRow="1" w:lastRow="0" w:firstColumn="1" w:lastColumn="0" w:noHBand="0" w:noVBand="1"/>
      </w:tblPr>
      <w:tblGrid>
        <w:gridCol w:w="2071"/>
        <w:gridCol w:w="2907"/>
        <w:gridCol w:w="2907"/>
        <w:gridCol w:w="2905"/>
      </w:tblGrid>
      <w:tr w:rsidR="00222941" w:rsidRPr="00222941" w14:paraId="29F7058E" w14:textId="77777777" w:rsidTr="00222941">
        <w:trPr>
          <w:trHeight w:val="720"/>
        </w:trPr>
        <w:tc>
          <w:tcPr>
            <w:tcW w:w="960" w:type="pct"/>
            <w:shd w:val="clear" w:color="auto" w:fill="D1E8F5" w:themeFill="accent1" w:themeFillTint="33"/>
            <w:vAlign w:val="center"/>
            <w:hideMark/>
          </w:tcPr>
          <w:p w14:paraId="19465573"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Perspective</w:t>
            </w:r>
          </w:p>
        </w:tc>
        <w:tc>
          <w:tcPr>
            <w:tcW w:w="1347" w:type="pct"/>
            <w:shd w:val="clear" w:color="auto" w:fill="285781" w:themeFill="accent2"/>
            <w:vAlign w:val="center"/>
            <w:hideMark/>
          </w:tcPr>
          <w:p w14:paraId="3A48E828"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British</w:t>
            </w:r>
          </w:p>
        </w:tc>
        <w:tc>
          <w:tcPr>
            <w:tcW w:w="1347" w:type="pct"/>
            <w:shd w:val="clear" w:color="auto" w:fill="285781" w:themeFill="accent2"/>
            <w:vAlign w:val="center"/>
            <w:hideMark/>
          </w:tcPr>
          <w:p w14:paraId="19FF1608"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Native American</w:t>
            </w:r>
          </w:p>
        </w:tc>
        <w:tc>
          <w:tcPr>
            <w:tcW w:w="1346" w:type="pct"/>
            <w:shd w:val="clear" w:color="auto" w:fill="285781" w:themeFill="accent2"/>
            <w:vAlign w:val="center"/>
            <w:hideMark/>
          </w:tcPr>
          <w:p w14:paraId="69FD0007"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American Colonist</w:t>
            </w:r>
          </w:p>
        </w:tc>
      </w:tr>
      <w:tr w:rsidR="00222941" w:rsidRPr="00222941" w14:paraId="26E7EED0" w14:textId="77777777" w:rsidTr="00CA650F">
        <w:trPr>
          <w:trHeight w:val="2333"/>
        </w:trPr>
        <w:tc>
          <w:tcPr>
            <w:tcW w:w="960" w:type="pct"/>
            <w:shd w:val="clear" w:color="auto" w:fill="D1E8F5" w:themeFill="accent1" w:themeFillTint="33"/>
            <w:vAlign w:val="center"/>
            <w:hideMark/>
          </w:tcPr>
          <w:p w14:paraId="049CD97A"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Main Claim</w:t>
            </w:r>
          </w:p>
        </w:tc>
        <w:tc>
          <w:tcPr>
            <w:tcW w:w="1347" w:type="pct"/>
            <w:vAlign w:val="center"/>
            <w:hideMark/>
          </w:tcPr>
          <w:p w14:paraId="104FDC57" w14:textId="77777777" w:rsidR="00222941" w:rsidRPr="00222941" w:rsidRDefault="00222941" w:rsidP="00222941">
            <w:pPr>
              <w:spacing w:after="0" w:line="240" w:lineRule="auto"/>
              <w:ind w:firstLineChars="100" w:firstLine="240"/>
              <w:jc w:val="center"/>
              <w:rPr>
                <w:rFonts w:ascii="Calibri" w:eastAsia="Times New Roman" w:hAnsi="Calibri" w:cs="Calibri"/>
                <w:i/>
                <w:iCs/>
                <w:color w:val="D30F7F"/>
                <w:kern w:val="0"/>
                <w14:ligatures w14:val="none"/>
              </w:rPr>
            </w:pPr>
            <w:r w:rsidRPr="00222941">
              <w:rPr>
                <w:rFonts w:ascii="Calibri" w:eastAsia="Times New Roman" w:hAnsi="Calibri" w:cs="Calibri"/>
                <w:i/>
                <w:iCs/>
                <w:color w:val="D30F7F"/>
                <w:kern w:val="0"/>
                <w14:ligatures w14:val="none"/>
              </w:rPr>
              <w:t>The rebellion is unlawful and must be stopped to preserve the empire.</w:t>
            </w:r>
          </w:p>
        </w:tc>
        <w:tc>
          <w:tcPr>
            <w:tcW w:w="1347" w:type="pct"/>
            <w:vAlign w:val="center"/>
            <w:hideMark/>
          </w:tcPr>
          <w:p w14:paraId="62C49FDD" w14:textId="4C2B76AA" w:rsidR="00222941" w:rsidRPr="00222941" w:rsidRDefault="00C7765A" w:rsidP="00222941">
            <w:pPr>
              <w:spacing w:after="0" w:line="240" w:lineRule="auto"/>
              <w:ind w:firstLineChars="100" w:firstLine="240"/>
              <w:jc w:val="center"/>
              <w:rPr>
                <w:rFonts w:ascii="Calibri" w:eastAsia="Times New Roman" w:hAnsi="Calibri" w:cs="Calibri"/>
                <w:i/>
                <w:iCs/>
                <w:color w:val="D30F7F"/>
                <w:kern w:val="0"/>
                <w14:ligatures w14:val="none"/>
              </w:rPr>
            </w:pPr>
            <w:r>
              <w:rPr>
                <w:rFonts w:ascii="Calibri" w:eastAsia="Times New Roman" w:hAnsi="Calibri" w:cs="Calibri"/>
                <w:i/>
                <w:iCs/>
                <w:color w:val="D30F7F"/>
                <w:kern w:val="0"/>
                <w14:ligatures w14:val="none"/>
              </w:rPr>
              <w:t>The w</w:t>
            </w:r>
            <w:r w:rsidRPr="00222941">
              <w:rPr>
                <w:rFonts w:ascii="Calibri" w:eastAsia="Times New Roman" w:hAnsi="Calibri" w:cs="Calibri"/>
                <w:i/>
                <w:iCs/>
                <w:color w:val="D30F7F"/>
                <w:kern w:val="0"/>
                <w14:ligatures w14:val="none"/>
              </w:rPr>
              <w:t>ar</w:t>
            </w:r>
            <w:r w:rsidR="00222941" w:rsidRPr="00222941">
              <w:rPr>
                <w:rFonts w:ascii="Calibri" w:eastAsia="Times New Roman" w:hAnsi="Calibri" w:cs="Calibri"/>
                <w:i/>
                <w:iCs/>
                <w:color w:val="D30F7F"/>
                <w:kern w:val="0"/>
                <w14:ligatures w14:val="none"/>
              </w:rPr>
              <w:t xml:space="preserve"> affects</w:t>
            </w:r>
            <w:r>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Native sovereignty and land protection, and</w:t>
            </w:r>
            <w:r>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Native nations are</w:t>
            </w:r>
            <w:r>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divided in response.</w:t>
            </w:r>
          </w:p>
        </w:tc>
        <w:tc>
          <w:tcPr>
            <w:tcW w:w="1346" w:type="pct"/>
            <w:vAlign w:val="center"/>
            <w:hideMark/>
          </w:tcPr>
          <w:p w14:paraId="2C35CC36" w14:textId="742141A9" w:rsidR="00222941" w:rsidRPr="00222941" w:rsidRDefault="00222941" w:rsidP="00222941">
            <w:pPr>
              <w:spacing w:after="0" w:line="240" w:lineRule="auto"/>
              <w:ind w:firstLineChars="100" w:firstLine="240"/>
              <w:jc w:val="center"/>
              <w:rPr>
                <w:rFonts w:ascii="Calibri" w:eastAsia="Times New Roman" w:hAnsi="Calibri" w:cs="Calibri"/>
                <w:i/>
                <w:iCs/>
                <w:color w:val="D30F7F"/>
                <w:kern w:val="0"/>
                <w14:ligatures w14:val="none"/>
              </w:rPr>
            </w:pPr>
            <w:r w:rsidRPr="00222941">
              <w:rPr>
                <w:rFonts w:ascii="Calibri" w:eastAsia="Times New Roman" w:hAnsi="Calibri" w:cs="Calibri"/>
                <w:i/>
                <w:iCs/>
                <w:color w:val="D30F7F"/>
                <w:kern w:val="0"/>
                <w14:ligatures w14:val="none"/>
              </w:rPr>
              <w:t>Colonists mu</w:t>
            </w:r>
            <w:r w:rsidRPr="004F6382">
              <w:rPr>
                <w:rFonts w:ascii="Calibri" w:eastAsia="Times New Roman" w:hAnsi="Calibri" w:cs="Calibri"/>
                <w:i/>
                <w:iCs/>
                <w:color w:val="D30F7F"/>
                <w:kern w:val="0"/>
                <w14:ligatures w14:val="none"/>
              </w:rPr>
              <w:t>st</w:t>
            </w:r>
            <w:r w:rsidR="004F6382" w:rsidRPr="004F6382">
              <w:rPr>
                <w:rFonts w:ascii="Calibri" w:eastAsia="Times New Roman" w:hAnsi="Calibri" w:cs="Calibri"/>
                <w:i/>
                <w:iCs/>
                <w:color w:val="D30F7F"/>
                <w:kern w:val="0"/>
                <w14:ligatures w14:val="none"/>
              </w:rPr>
              <w:t xml:space="preserve"> </w:t>
            </w:r>
            <w:r w:rsidRPr="004F6382">
              <w:rPr>
                <w:rFonts w:ascii="Calibri" w:eastAsia="Times New Roman" w:hAnsi="Calibri" w:cs="Calibri"/>
                <w:i/>
                <w:iCs/>
                <w:color w:val="D30F7F"/>
                <w:kern w:val="0"/>
                <w14:ligatures w14:val="none"/>
              </w:rPr>
              <w:t>resist</w:t>
            </w:r>
            <w:r w:rsidR="004F6382" w:rsidRPr="004F6382">
              <w:rPr>
                <w:rFonts w:ascii="Calibri" w:eastAsia="Times New Roman" w:hAnsi="Calibri" w:cs="Calibri"/>
                <w:i/>
                <w:iCs/>
                <w:color w:val="D30F7F"/>
                <w:kern w:val="0"/>
                <w14:ligatures w14:val="none"/>
              </w:rPr>
              <w:br/>
            </w:r>
            <w:r w:rsidR="00CA650F" w:rsidRPr="004F6382">
              <w:rPr>
                <w:rFonts w:ascii="Calibri" w:eastAsia="Times New Roman" w:hAnsi="Calibri" w:cs="Calibri"/>
                <w:i/>
                <w:iCs/>
                <w:color w:val="D30F7F"/>
                <w:kern w:val="0"/>
                <w14:ligatures w14:val="none"/>
              </w:rPr>
              <w:t>the British</w:t>
            </w:r>
            <w:r w:rsidR="004F6382" w:rsidRPr="004F6382">
              <w:rPr>
                <w:rFonts w:ascii="Calibri" w:eastAsia="Times New Roman" w:hAnsi="Calibri" w:cs="Calibri"/>
                <w:i/>
                <w:iCs/>
                <w:color w:val="D30F7F"/>
                <w:kern w:val="0"/>
                <w14:ligatures w14:val="none"/>
              </w:rPr>
              <w:t xml:space="preserve"> empire</w:t>
            </w:r>
            <w:r w:rsidR="00C7765A" w:rsidRPr="004F6382">
              <w:rPr>
                <w:rFonts w:ascii="Calibri" w:eastAsia="Times New Roman" w:hAnsi="Calibri" w:cs="Calibri"/>
                <w:i/>
                <w:iCs/>
                <w:color w:val="D30F7F"/>
                <w:kern w:val="0"/>
                <w14:ligatures w14:val="none"/>
              </w:rPr>
              <w:br/>
            </w:r>
            <w:r w:rsidRPr="004F6382">
              <w:rPr>
                <w:rFonts w:ascii="Calibri" w:eastAsia="Times New Roman" w:hAnsi="Calibri" w:cs="Calibri"/>
                <w:i/>
                <w:iCs/>
                <w:color w:val="D30F7F"/>
                <w:kern w:val="0"/>
                <w14:ligatures w14:val="none"/>
              </w:rPr>
              <w:t>to prote</w:t>
            </w:r>
            <w:r w:rsidRPr="00222941">
              <w:rPr>
                <w:rFonts w:ascii="Calibri" w:eastAsia="Times New Roman" w:hAnsi="Calibri" w:cs="Calibri"/>
                <w:i/>
                <w:iCs/>
                <w:color w:val="D30F7F"/>
                <w:kern w:val="0"/>
                <w14:ligatures w14:val="none"/>
              </w:rPr>
              <w:t>ct</w:t>
            </w:r>
            <w:r w:rsidR="00C7765A">
              <w:rPr>
                <w:rFonts w:ascii="Calibri" w:eastAsia="Times New Roman" w:hAnsi="Calibri" w:cs="Calibri"/>
                <w:i/>
                <w:iCs/>
                <w:color w:val="D30F7F"/>
                <w:kern w:val="0"/>
                <w14:ligatures w14:val="none"/>
              </w:rPr>
              <w:br/>
            </w:r>
            <w:r w:rsidRPr="00222941">
              <w:rPr>
                <w:rFonts w:ascii="Calibri" w:eastAsia="Times New Roman" w:hAnsi="Calibri" w:cs="Calibri"/>
                <w:i/>
                <w:iCs/>
                <w:color w:val="D30F7F"/>
                <w:kern w:val="0"/>
                <w14:ligatures w14:val="none"/>
              </w:rPr>
              <w:t>their liberties.</w:t>
            </w:r>
          </w:p>
        </w:tc>
      </w:tr>
      <w:tr w:rsidR="00222941" w:rsidRPr="00222941" w14:paraId="7B377195" w14:textId="77777777" w:rsidTr="00CA650F">
        <w:trPr>
          <w:trHeight w:val="2333"/>
        </w:trPr>
        <w:tc>
          <w:tcPr>
            <w:tcW w:w="960" w:type="pct"/>
            <w:shd w:val="clear" w:color="auto" w:fill="D1E8F5" w:themeFill="accent1" w:themeFillTint="33"/>
            <w:vAlign w:val="center"/>
            <w:hideMark/>
          </w:tcPr>
          <w:p w14:paraId="2AC16812" w14:textId="356CB82D"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Author’s</w:t>
            </w:r>
            <w:r w:rsidR="003B1CDC" w:rsidRPr="007149E1">
              <w:rPr>
                <w:rFonts w:ascii="Calibri" w:eastAsia="Times New Roman" w:hAnsi="Calibri" w:cs="Calibri"/>
                <w:b/>
                <w:bCs/>
                <w:color w:val="971D20" w:themeColor="accent3"/>
                <w:kern w:val="0"/>
                <w14:ligatures w14:val="none"/>
              </w:rPr>
              <w:br/>
            </w:r>
            <w:r w:rsidRPr="00222941">
              <w:rPr>
                <w:rFonts w:ascii="Calibri" w:eastAsia="Times New Roman" w:hAnsi="Calibri" w:cs="Calibri"/>
                <w:b/>
                <w:bCs/>
                <w:color w:val="971D20" w:themeColor="accent3"/>
                <w:kern w:val="0"/>
                <w14:ligatures w14:val="none"/>
              </w:rPr>
              <w:t>Purpose</w:t>
            </w:r>
          </w:p>
        </w:tc>
        <w:tc>
          <w:tcPr>
            <w:tcW w:w="1347" w:type="pct"/>
            <w:vAlign w:val="center"/>
            <w:hideMark/>
          </w:tcPr>
          <w:p w14:paraId="58C25174" w14:textId="4B75B1A2" w:rsidR="00222941" w:rsidRPr="00091358" w:rsidRDefault="001C507F" w:rsidP="00222941">
            <w:pPr>
              <w:spacing w:after="0" w:line="240" w:lineRule="auto"/>
              <w:ind w:firstLineChars="100" w:firstLine="240"/>
              <w:jc w:val="center"/>
              <w:rPr>
                <w:rFonts w:ascii="Calibri" w:eastAsia="Times New Roman" w:hAnsi="Calibri" w:cs="Calibri"/>
                <w:i/>
                <w:iCs/>
                <w:color w:val="D30F7F"/>
                <w:kern w:val="0"/>
                <w14:ligatures w14:val="none"/>
              </w:rPr>
            </w:pPr>
            <w:r w:rsidRPr="00091358">
              <w:rPr>
                <w:rFonts w:ascii="Calibri" w:eastAsia="Times New Roman" w:hAnsi="Calibri" w:cs="Calibri"/>
                <w:i/>
                <w:iCs/>
                <w:color w:val="D30F7F"/>
                <w:kern w:val="0"/>
                <w14:ligatures w14:val="none"/>
              </w:rPr>
              <w:t>t</w:t>
            </w:r>
            <w:r w:rsidR="00222941" w:rsidRPr="00091358">
              <w:rPr>
                <w:rFonts w:ascii="Calibri" w:eastAsia="Times New Roman" w:hAnsi="Calibri" w:cs="Calibri"/>
                <w:i/>
                <w:iCs/>
                <w:color w:val="D30F7F"/>
                <w:kern w:val="0"/>
                <w14:ligatures w14:val="none"/>
              </w:rPr>
              <w:t>o defend British authority and</w:t>
            </w:r>
            <w:r w:rsidRPr="00091358">
              <w:rPr>
                <w:rFonts w:ascii="Calibri" w:eastAsia="Times New Roman" w:hAnsi="Calibri" w:cs="Calibri"/>
                <w:i/>
                <w:iCs/>
                <w:color w:val="D30F7F"/>
                <w:kern w:val="0"/>
                <w14:ligatures w14:val="none"/>
              </w:rPr>
              <w:t xml:space="preserve"> </w:t>
            </w:r>
            <w:r w:rsidR="00222941" w:rsidRPr="00091358">
              <w:rPr>
                <w:rFonts w:ascii="Calibri" w:eastAsia="Times New Roman" w:hAnsi="Calibri" w:cs="Calibri"/>
                <w:i/>
                <w:iCs/>
                <w:color w:val="D30F7F"/>
                <w:kern w:val="0"/>
                <w14:ligatures w14:val="none"/>
              </w:rPr>
              <w:t>justify</w:t>
            </w:r>
            <w:r w:rsidRPr="00091358">
              <w:rPr>
                <w:rFonts w:ascii="Calibri" w:eastAsia="Times New Roman" w:hAnsi="Calibri" w:cs="Calibri"/>
                <w:i/>
                <w:iCs/>
                <w:color w:val="D30F7F"/>
                <w:kern w:val="0"/>
                <w14:ligatures w14:val="none"/>
              </w:rPr>
              <w:br/>
            </w:r>
            <w:r w:rsidR="00222941" w:rsidRPr="00091358">
              <w:rPr>
                <w:rFonts w:ascii="Calibri" w:eastAsia="Times New Roman" w:hAnsi="Calibri" w:cs="Calibri"/>
                <w:i/>
                <w:iCs/>
                <w:color w:val="D30F7F"/>
                <w:kern w:val="0"/>
                <w14:ligatures w14:val="none"/>
              </w:rPr>
              <w:t>ending</w:t>
            </w:r>
            <w:r w:rsidRPr="00091358">
              <w:rPr>
                <w:rFonts w:ascii="Calibri" w:eastAsia="Times New Roman" w:hAnsi="Calibri" w:cs="Calibri"/>
                <w:i/>
                <w:iCs/>
                <w:color w:val="D30F7F"/>
                <w:kern w:val="0"/>
                <w14:ligatures w14:val="none"/>
              </w:rPr>
              <w:t xml:space="preserve"> </w:t>
            </w:r>
            <w:r w:rsidR="00222941" w:rsidRPr="00091358">
              <w:rPr>
                <w:rFonts w:ascii="Calibri" w:eastAsia="Times New Roman" w:hAnsi="Calibri" w:cs="Calibri"/>
                <w:i/>
                <w:iCs/>
                <w:color w:val="D30F7F"/>
                <w:kern w:val="0"/>
                <w14:ligatures w14:val="none"/>
              </w:rPr>
              <w:t>the rebellion</w:t>
            </w:r>
          </w:p>
        </w:tc>
        <w:tc>
          <w:tcPr>
            <w:tcW w:w="1347" w:type="pct"/>
            <w:vAlign w:val="center"/>
            <w:hideMark/>
          </w:tcPr>
          <w:p w14:paraId="31BBC3F4" w14:textId="7A3A8083" w:rsidR="00222941" w:rsidRPr="00091358" w:rsidRDefault="001C507F" w:rsidP="00222941">
            <w:pPr>
              <w:spacing w:after="0" w:line="240" w:lineRule="auto"/>
              <w:ind w:firstLineChars="100" w:firstLine="240"/>
              <w:jc w:val="center"/>
              <w:rPr>
                <w:rFonts w:ascii="Calibri" w:eastAsia="Times New Roman" w:hAnsi="Calibri" w:cs="Calibri"/>
                <w:i/>
                <w:iCs/>
                <w:color w:val="D30F7F"/>
                <w:kern w:val="0"/>
                <w14:ligatures w14:val="none"/>
              </w:rPr>
            </w:pPr>
            <w:r w:rsidRPr="00091358">
              <w:rPr>
                <w:rFonts w:ascii="Calibri" w:eastAsia="Times New Roman" w:hAnsi="Calibri" w:cs="Calibri"/>
                <w:i/>
                <w:iCs/>
                <w:color w:val="D30F7F"/>
                <w:kern w:val="0"/>
                <w14:ligatures w14:val="none"/>
              </w:rPr>
              <w:t>t</w:t>
            </w:r>
            <w:r w:rsidR="00222941" w:rsidRPr="00091358">
              <w:rPr>
                <w:rFonts w:ascii="Calibri" w:eastAsia="Times New Roman" w:hAnsi="Calibri" w:cs="Calibri"/>
                <w:i/>
                <w:iCs/>
                <w:color w:val="D30F7F"/>
                <w:kern w:val="0"/>
                <w14:ligatures w14:val="none"/>
              </w:rPr>
              <w:t>o explain Native concerns about land, survival, and political alliances</w:t>
            </w:r>
          </w:p>
        </w:tc>
        <w:tc>
          <w:tcPr>
            <w:tcW w:w="1346" w:type="pct"/>
            <w:vAlign w:val="center"/>
            <w:hideMark/>
          </w:tcPr>
          <w:p w14:paraId="0B59484D" w14:textId="4BEB60C3" w:rsidR="00222941" w:rsidRPr="00091358" w:rsidRDefault="001C507F" w:rsidP="00222941">
            <w:pPr>
              <w:spacing w:after="0" w:line="240" w:lineRule="auto"/>
              <w:ind w:firstLineChars="100" w:firstLine="240"/>
              <w:jc w:val="center"/>
              <w:rPr>
                <w:rFonts w:ascii="Calibri" w:eastAsia="Times New Roman" w:hAnsi="Calibri" w:cs="Calibri"/>
                <w:i/>
                <w:iCs/>
                <w:color w:val="D30F7F"/>
                <w:kern w:val="0"/>
                <w14:ligatures w14:val="none"/>
              </w:rPr>
            </w:pPr>
            <w:r w:rsidRPr="00091358">
              <w:rPr>
                <w:rFonts w:ascii="Calibri" w:eastAsia="Times New Roman" w:hAnsi="Calibri" w:cs="Calibri"/>
                <w:i/>
                <w:iCs/>
                <w:color w:val="D30F7F"/>
                <w:kern w:val="0"/>
                <w14:ligatures w14:val="none"/>
              </w:rPr>
              <w:t>t</w:t>
            </w:r>
            <w:r w:rsidR="00222941" w:rsidRPr="00091358">
              <w:rPr>
                <w:rFonts w:ascii="Calibri" w:eastAsia="Times New Roman" w:hAnsi="Calibri" w:cs="Calibri"/>
                <w:i/>
                <w:iCs/>
                <w:color w:val="D30F7F"/>
                <w:kern w:val="0"/>
                <w14:ligatures w14:val="none"/>
              </w:rPr>
              <w:t>o encourage unity and resistance against British control</w:t>
            </w:r>
          </w:p>
        </w:tc>
      </w:tr>
      <w:tr w:rsidR="00222941" w:rsidRPr="00222941" w14:paraId="1605AB51" w14:textId="77777777" w:rsidTr="00CA650F">
        <w:trPr>
          <w:trHeight w:val="2333"/>
        </w:trPr>
        <w:tc>
          <w:tcPr>
            <w:tcW w:w="960" w:type="pct"/>
            <w:shd w:val="clear" w:color="auto" w:fill="D1E8F5" w:themeFill="accent1" w:themeFillTint="33"/>
            <w:vAlign w:val="center"/>
            <w:hideMark/>
          </w:tcPr>
          <w:p w14:paraId="190D6980"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Tone</w:t>
            </w:r>
          </w:p>
        </w:tc>
        <w:tc>
          <w:tcPr>
            <w:tcW w:w="1347" w:type="pct"/>
            <w:vAlign w:val="center"/>
            <w:hideMark/>
          </w:tcPr>
          <w:p w14:paraId="32951D75" w14:textId="7FEE9BC5"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Pr>
                <w:rFonts w:ascii="Calibri" w:eastAsia="Times New Roman" w:hAnsi="Calibri" w:cs="Calibri"/>
                <w:i/>
                <w:iCs/>
                <w:color w:val="D30F7F"/>
                <w:kern w:val="0"/>
                <w14:ligatures w14:val="none"/>
              </w:rPr>
              <w:t>c</w:t>
            </w:r>
            <w:r w:rsidR="00222941" w:rsidRPr="00222941">
              <w:rPr>
                <w:rFonts w:ascii="Calibri" w:eastAsia="Times New Roman" w:hAnsi="Calibri" w:cs="Calibri"/>
                <w:i/>
                <w:iCs/>
                <w:color w:val="D30F7F"/>
                <w:kern w:val="0"/>
                <w14:ligatures w14:val="none"/>
              </w:rPr>
              <w:t>oncerned,</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disapproving,</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formal</w:t>
            </w:r>
          </w:p>
        </w:tc>
        <w:tc>
          <w:tcPr>
            <w:tcW w:w="1347" w:type="pct"/>
            <w:vAlign w:val="center"/>
            <w:hideMark/>
          </w:tcPr>
          <w:p w14:paraId="1D97CFB2" w14:textId="3FA1EA1A"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sidRPr="00C7765A">
              <w:rPr>
                <w:rFonts w:ascii="Calibri" w:eastAsia="Times New Roman" w:hAnsi="Calibri" w:cs="Calibri"/>
                <w:i/>
                <w:iCs/>
                <w:color w:val="D30F7F"/>
                <w:kern w:val="0"/>
                <w14:ligatures w14:val="none"/>
              </w:rPr>
              <w:t>c</w:t>
            </w:r>
            <w:r w:rsidR="00222941" w:rsidRPr="00C7765A">
              <w:rPr>
                <w:rFonts w:ascii="Calibri" w:eastAsia="Times New Roman" w:hAnsi="Calibri" w:cs="Calibri"/>
                <w:i/>
                <w:iCs/>
                <w:color w:val="D30F7F"/>
                <w:kern w:val="0"/>
                <w14:ligatures w14:val="none"/>
              </w:rPr>
              <w:t>autious,</w:t>
            </w:r>
            <w:r w:rsidRPr="00C7765A">
              <w:rPr>
                <w:rFonts w:ascii="Calibri" w:eastAsia="Times New Roman" w:hAnsi="Calibri" w:cs="Calibri"/>
                <w:i/>
                <w:iCs/>
                <w:color w:val="D30F7F"/>
                <w:kern w:val="0"/>
                <w14:ligatures w14:val="none"/>
              </w:rPr>
              <w:br/>
            </w:r>
            <w:r w:rsidR="00222941" w:rsidRPr="00C7765A">
              <w:rPr>
                <w:rFonts w:ascii="Calibri" w:eastAsia="Times New Roman" w:hAnsi="Calibri" w:cs="Calibri"/>
                <w:i/>
                <w:iCs/>
                <w:color w:val="D30F7F"/>
                <w:kern w:val="0"/>
                <w14:ligatures w14:val="none"/>
              </w:rPr>
              <w:t>st</w:t>
            </w:r>
            <w:r w:rsidR="00222941" w:rsidRPr="00222941">
              <w:rPr>
                <w:rFonts w:ascii="Calibri" w:eastAsia="Times New Roman" w:hAnsi="Calibri" w:cs="Calibri"/>
                <w:i/>
                <w:iCs/>
                <w:color w:val="D30F7F"/>
                <w:kern w:val="0"/>
                <w14:ligatures w14:val="none"/>
              </w:rPr>
              <w:t>rategic,</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concerned</w:t>
            </w:r>
          </w:p>
        </w:tc>
        <w:tc>
          <w:tcPr>
            <w:tcW w:w="1346" w:type="pct"/>
            <w:vAlign w:val="center"/>
            <w:hideMark/>
          </w:tcPr>
          <w:p w14:paraId="6407B05C" w14:textId="2BC22EBF"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sidRPr="001C507F">
              <w:rPr>
                <w:rFonts w:ascii="Calibri" w:eastAsia="Times New Roman" w:hAnsi="Calibri" w:cs="Calibri"/>
                <w:i/>
                <w:iCs/>
                <w:color w:val="D30F7F"/>
                <w:kern w:val="0"/>
                <w14:ligatures w14:val="none"/>
              </w:rPr>
              <w:t>d</w:t>
            </w:r>
            <w:r w:rsidR="00222941" w:rsidRPr="00222941">
              <w:rPr>
                <w:rFonts w:ascii="Calibri" w:eastAsia="Times New Roman" w:hAnsi="Calibri" w:cs="Calibri"/>
                <w:i/>
                <w:iCs/>
                <w:color w:val="D30F7F"/>
                <w:kern w:val="0"/>
                <w14:ligatures w14:val="none"/>
              </w:rPr>
              <w:t>etermined,</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urgent,</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persuasive</w:t>
            </w:r>
          </w:p>
        </w:tc>
      </w:tr>
      <w:tr w:rsidR="00222941" w:rsidRPr="00222941" w14:paraId="48A01681" w14:textId="77777777" w:rsidTr="00CA650F">
        <w:trPr>
          <w:trHeight w:val="2333"/>
        </w:trPr>
        <w:tc>
          <w:tcPr>
            <w:tcW w:w="960" w:type="pct"/>
            <w:shd w:val="clear" w:color="auto" w:fill="D1E8F5" w:themeFill="accent1" w:themeFillTint="33"/>
            <w:vAlign w:val="center"/>
            <w:hideMark/>
          </w:tcPr>
          <w:p w14:paraId="1B716BDA"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What Is Emphasized?</w:t>
            </w:r>
          </w:p>
        </w:tc>
        <w:tc>
          <w:tcPr>
            <w:tcW w:w="1347" w:type="pct"/>
            <w:vAlign w:val="center"/>
            <w:hideMark/>
          </w:tcPr>
          <w:p w14:paraId="694351D3" w14:textId="50489646"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Pr>
                <w:rFonts w:ascii="Calibri" w:eastAsia="Times New Roman" w:hAnsi="Calibri" w:cs="Calibri"/>
                <w:i/>
                <w:iCs/>
                <w:color w:val="D30F7F"/>
                <w:kern w:val="0"/>
                <w14:ligatures w14:val="none"/>
              </w:rPr>
              <w:t>s</w:t>
            </w:r>
            <w:r w:rsidR="00222941" w:rsidRPr="00222941">
              <w:rPr>
                <w:rFonts w:ascii="Calibri" w:eastAsia="Times New Roman" w:hAnsi="Calibri" w:cs="Calibri"/>
                <w:i/>
                <w:iCs/>
                <w:color w:val="D30F7F"/>
                <w:kern w:val="0"/>
                <w14:ligatures w14:val="none"/>
              </w:rPr>
              <w:t>tability, order,</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protection of trade</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and investments,</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loyalty to the Crown</w:t>
            </w:r>
          </w:p>
        </w:tc>
        <w:tc>
          <w:tcPr>
            <w:tcW w:w="1347" w:type="pct"/>
            <w:vAlign w:val="center"/>
            <w:hideMark/>
          </w:tcPr>
          <w:p w14:paraId="56A6FE5E" w14:textId="25735CD3"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sidRPr="001C507F">
              <w:rPr>
                <w:rFonts w:ascii="Calibri" w:eastAsia="Times New Roman" w:hAnsi="Calibri" w:cs="Calibri"/>
                <w:i/>
                <w:iCs/>
                <w:color w:val="D30F7F"/>
                <w:kern w:val="0"/>
                <w14:ligatures w14:val="none"/>
              </w:rPr>
              <w:t>l</w:t>
            </w:r>
            <w:r w:rsidR="00222941" w:rsidRPr="00222941">
              <w:rPr>
                <w:rFonts w:ascii="Calibri" w:eastAsia="Times New Roman" w:hAnsi="Calibri" w:cs="Calibri"/>
                <w:i/>
                <w:iCs/>
                <w:color w:val="D30F7F"/>
                <w:kern w:val="0"/>
                <w14:ligatures w14:val="none"/>
              </w:rPr>
              <w:t>and rights, protection</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of territory, long-term consequences,</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political strategy</w:t>
            </w:r>
          </w:p>
        </w:tc>
        <w:tc>
          <w:tcPr>
            <w:tcW w:w="1346" w:type="pct"/>
            <w:vAlign w:val="center"/>
            <w:hideMark/>
          </w:tcPr>
          <w:p w14:paraId="5F793982" w14:textId="3E4C6E2A"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sidRPr="001C507F">
              <w:rPr>
                <w:rFonts w:ascii="Calibri" w:eastAsia="Times New Roman" w:hAnsi="Calibri" w:cs="Calibri"/>
                <w:i/>
                <w:iCs/>
                <w:color w:val="D30F7F"/>
                <w:kern w:val="0"/>
                <w14:ligatures w14:val="none"/>
              </w:rPr>
              <w:t>f</w:t>
            </w:r>
            <w:r w:rsidR="00222941" w:rsidRPr="00222941">
              <w:rPr>
                <w:rFonts w:ascii="Calibri" w:eastAsia="Times New Roman" w:hAnsi="Calibri" w:cs="Calibri"/>
                <w:i/>
                <w:iCs/>
                <w:color w:val="D30F7F"/>
                <w:kern w:val="0"/>
                <w14:ligatures w14:val="none"/>
              </w:rPr>
              <w:t>reedom, rights,</w:t>
            </w:r>
            <w:r w:rsidRPr="001C507F">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unity, resistance</w:t>
            </w:r>
          </w:p>
        </w:tc>
      </w:tr>
      <w:tr w:rsidR="00222941" w:rsidRPr="00222941" w14:paraId="3BC72536" w14:textId="77777777" w:rsidTr="00CA650F">
        <w:trPr>
          <w:trHeight w:val="2333"/>
        </w:trPr>
        <w:tc>
          <w:tcPr>
            <w:tcW w:w="960" w:type="pct"/>
            <w:shd w:val="clear" w:color="auto" w:fill="D1E8F5" w:themeFill="accent1" w:themeFillTint="33"/>
            <w:vAlign w:val="center"/>
            <w:hideMark/>
          </w:tcPr>
          <w:p w14:paraId="408C2A61" w14:textId="75D51A76"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What Is</w:t>
            </w:r>
            <w:r w:rsidR="007149E1" w:rsidRPr="007149E1">
              <w:rPr>
                <w:rFonts w:ascii="Calibri" w:eastAsia="Times New Roman" w:hAnsi="Calibri" w:cs="Calibri"/>
                <w:b/>
                <w:bCs/>
                <w:color w:val="971D20" w:themeColor="accent3"/>
                <w:kern w:val="0"/>
                <w14:ligatures w14:val="none"/>
              </w:rPr>
              <w:br/>
            </w:r>
            <w:r w:rsidRPr="00222941">
              <w:rPr>
                <w:rFonts w:ascii="Calibri" w:eastAsia="Times New Roman" w:hAnsi="Calibri" w:cs="Calibri"/>
                <w:b/>
                <w:bCs/>
                <w:color w:val="971D20" w:themeColor="accent3"/>
                <w:kern w:val="0"/>
                <w14:ligatures w14:val="none"/>
              </w:rPr>
              <w:t>Left Out?</w:t>
            </w:r>
          </w:p>
        </w:tc>
        <w:tc>
          <w:tcPr>
            <w:tcW w:w="1347" w:type="pct"/>
            <w:vAlign w:val="center"/>
            <w:hideMark/>
          </w:tcPr>
          <w:p w14:paraId="5C42AB12" w14:textId="7BBB4448" w:rsidR="00CA650F" w:rsidRPr="00222941" w:rsidRDefault="001C507F" w:rsidP="004F6382">
            <w:pPr>
              <w:spacing w:after="0" w:line="240" w:lineRule="auto"/>
              <w:jc w:val="center"/>
              <w:rPr>
                <w:rFonts w:ascii="Calibri" w:eastAsia="Times New Roman" w:hAnsi="Calibri" w:cs="Calibri"/>
                <w:i/>
                <w:iCs/>
                <w:color w:val="D30F7F"/>
                <w:kern w:val="0"/>
                <w14:ligatures w14:val="none"/>
              </w:rPr>
            </w:pPr>
            <w:r w:rsidRPr="001C507F">
              <w:rPr>
                <w:rFonts w:ascii="Calibri" w:eastAsia="Times New Roman" w:hAnsi="Calibri" w:cs="Calibri"/>
                <w:i/>
                <w:iCs/>
                <w:color w:val="D30F7F"/>
                <w:kern w:val="0"/>
                <w14:ligatures w14:val="none"/>
              </w:rPr>
              <w:t>c</w:t>
            </w:r>
            <w:r w:rsidR="00222941" w:rsidRPr="00222941">
              <w:rPr>
                <w:rFonts w:ascii="Calibri" w:eastAsia="Times New Roman" w:hAnsi="Calibri" w:cs="Calibri"/>
                <w:i/>
                <w:iCs/>
                <w:color w:val="D30F7F"/>
                <w:kern w:val="0"/>
                <w14:ligatures w14:val="none"/>
              </w:rPr>
              <w:t>olonial grievances, taxation without representation,</w:t>
            </w:r>
            <w:r w:rsidR="000403F1">
              <w:rPr>
                <w:rFonts w:ascii="Calibri" w:eastAsia="Times New Roman" w:hAnsi="Calibri" w:cs="Calibri"/>
                <w:i/>
                <w:iCs/>
                <w:color w:val="D30F7F"/>
                <w:kern w:val="0"/>
                <w14:ligatures w14:val="none"/>
              </w:rPr>
              <w:br/>
            </w:r>
            <w:r w:rsidR="00222941" w:rsidRPr="00222941">
              <w:rPr>
                <w:rFonts w:ascii="Calibri" w:eastAsia="Times New Roman" w:hAnsi="Calibri" w:cs="Calibri"/>
                <w:i/>
                <w:iCs/>
                <w:color w:val="D30F7F"/>
                <w:kern w:val="0"/>
                <w14:ligatures w14:val="none"/>
              </w:rPr>
              <w:t>colonists’ desire</w:t>
            </w:r>
            <w:r>
              <w:rPr>
                <w:rFonts w:ascii="Calibri" w:eastAsia="Times New Roman" w:hAnsi="Calibri" w:cs="Calibri"/>
                <w:i/>
                <w:iCs/>
                <w:color w:val="D30F7F"/>
                <w:kern w:val="0"/>
                <w14:ligatures w14:val="none"/>
              </w:rPr>
              <w:t xml:space="preserve"> </w:t>
            </w:r>
            <w:r w:rsidR="00222941" w:rsidRPr="00222941">
              <w:rPr>
                <w:rFonts w:ascii="Calibri" w:eastAsia="Times New Roman" w:hAnsi="Calibri" w:cs="Calibri"/>
                <w:i/>
                <w:iCs/>
                <w:color w:val="D30F7F"/>
                <w:kern w:val="0"/>
                <w14:ligatures w14:val="none"/>
              </w:rPr>
              <w:t>for liberty</w:t>
            </w:r>
          </w:p>
        </w:tc>
        <w:tc>
          <w:tcPr>
            <w:tcW w:w="1347" w:type="pct"/>
            <w:vAlign w:val="center"/>
            <w:hideMark/>
          </w:tcPr>
          <w:p w14:paraId="04A9B798" w14:textId="59B6F1E3" w:rsidR="00222941" w:rsidRPr="00222941" w:rsidRDefault="001C507F" w:rsidP="00222941">
            <w:pPr>
              <w:spacing w:after="0" w:line="240" w:lineRule="auto"/>
              <w:jc w:val="center"/>
              <w:rPr>
                <w:rFonts w:ascii="Calibri" w:eastAsia="Times New Roman" w:hAnsi="Calibri" w:cs="Calibri"/>
                <w:i/>
                <w:iCs/>
                <w:color w:val="D30F7F"/>
                <w:kern w:val="0"/>
                <w14:ligatures w14:val="none"/>
              </w:rPr>
            </w:pPr>
            <w:r w:rsidRPr="001C507F">
              <w:rPr>
                <w:rFonts w:ascii="Calibri" w:eastAsia="Times New Roman" w:hAnsi="Calibri" w:cs="Calibri"/>
                <w:i/>
                <w:iCs/>
                <w:color w:val="D30F7F"/>
                <w:kern w:val="0"/>
                <w14:ligatures w14:val="none"/>
              </w:rPr>
              <w:t>c</w:t>
            </w:r>
            <w:r w:rsidR="00222941" w:rsidRPr="00222941">
              <w:rPr>
                <w:rFonts w:ascii="Calibri" w:eastAsia="Times New Roman" w:hAnsi="Calibri" w:cs="Calibri"/>
                <w:i/>
                <w:iCs/>
                <w:color w:val="D30F7F"/>
                <w:kern w:val="0"/>
                <w14:ligatures w14:val="none"/>
              </w:rPr>
              <w:t>olonial liberty arguments</w:t>
            </w:r>
            <w:r w:rsidR="004F6382">
              <w:rPr>
                <w:rFonts w:ascii="Calibri" w:eastAsia="Times New Roman" w:hAnsi="Calibri" w:cs="Calibri"/>
                <w:i/>
                <w:iCs/>
                <w:color w:val="D30F7F"/>
                <w:kern w:val="0"/>
                <w14:ligatures w14:val="none"/>
              </w:rPr>
              <w:t xml:space="preserve"> and freedom</w:t>
            </w:r>
            <w:r w:rsidR="00222941" w:rsidRPr="00222941">
              <w:rPr>
                <w:rFonts w:ascii="Calibri" w:eastAsia="Times New Roman" w:hAnsi="Calibri" w:cs="Calibri"/>
                <w:i/>
                <w:iCs/>
                <w:color w:val="D30F7F"/>
                <w:kern w:val="0"/>
                <w14:ligatures w14:val="none"/>
              </w:rPr>
              <w:t>, British economic concerns</w:t>
            </w:r>
          </w:p>
        </w:tc>
        <w:tc>
          <w:tcPr>
            <w:tcW w:w="1346" w:type="pct"/>
            <w:vAlign w:val="center"/>
            <w:hideMark/>
          </w:tcPr>
          <w:p w14:paraId="7DF504D4" w14:textId="1B93DF1C" w:rsidR="00222941" w:rsidRPr="00222941" w:rsidRDefault="004F6382" w:rsidP="00222941">
            <w:pPr>
              <w:spacing w:after="0" w:line="240" w:lineRule="auto"/>
              <w:jc w:val="center"/>
              <w:rPr>
                <w:rFonts w:ascii="Calibri" w:eastAsia="Times New Roman" w:hAnsi="Calibri" w:cs="Calibri"/>
                <w:i/>
                <w:iCs/>
                <w:color w:val="D30F7F"/>
                <w:kern w:val="0"/>
                <w14:ligatures w14:val="none"/>
              </w:rPr>
            </w:pPr>
            <w:r w:rsidRPr="004F6382">
              <w:rPr>
                <w:rFonts w:ascii="Calibri" w:eastAsia="Times New Roman" w:hAnsi="Calibri" w:cs="Calibri"/>
                <w:i/>
                <w:iCs/>
                <w:color w:val="D30F7F"/>
                <w:kern w:val="0"/>
                <w14:ligatures w14:val="none"/>
              </w:rPr>
              <w:t>British economic concerns, Native land disputes, the benefits and stability of British rule</w:t>
            </w:r>
          </w:p>
        </w:tc>
      </w:tr>
    </w:tbl>
    <w:p w14:paraId="3147B817" w14:textId="77777777" w:rsidR="00222941" w:rsidRDefault="00222941">
      <w:pPr>
        <w:rPr>
          <w:i/>
          <w:iCs/>
          <w:color w:val="971D20" w:themeColor="accent3"/>
          <w:highlight w:val="yellow"/>
        </w:rPr>
      </w:pPr>
      <w:r>
        <w:rPr>
          <w:highlight w:val="yellow"/>
        </w:rPr>
        <w:br w:type="page"/>
      </w:r>
    </w:p>
    <w:p w14:paraId="3E5AC913" w14:textId="08696DB6" w:rsidR="00222941" w:rsidRPr="00DE6C4C" w:rsidRDefault="00222941" w:rsidP="00523086">
      <w:pPr>
        <w:pStyle w:val="Heading1"/>
      </w:pPr>
      <w:r w:rsidRPr="00DE6C4C">
        <w:lastRenderedPageBreak/>
        <w:t>Part 2: Compar</w:t>
      </w:r>
      <w:r w:rsidR="00DE6C4C" w:rsidRPr="00DE6C4C">
        <w:t>ing</w:t>
      </w:r>
      <w:r w:rsidRPr="00DE6C4C">
        <w:t xml:space="preserve"> Perspectives</w:t>
      </w:r>
    </w:p>
    <w:p w14:paraId="3BE0C5D4" w14:textId="77777777" w:rsidR="00222941" w:rsidRPr="00DE6C4C" w:rsidRDefault="00222941" w:rsidP="00222941">
      <w:r w:rsidRPr="00DE6C4C">
        <w:rPr>
          <w:b/>
          <w:bCs/>
          <w:color w:val="288AC3" w:themeColor="accent1"/>
        </w:rPr>
        <w:t>1.</w:t>
      </w:r>
      <w:r w:rsidRPr="00DE6C4C">
        <w:t xml:space="preserve">  How do the three perspectives differ in how they describe the conflict?</w:t>
      </w:r>
    </w:p>
    <w:p w14:paraId="39122D62" w14:textId="07FC3326" w:rsidR="00222941" w:rsidRPr="00536C02" w:rsidRDefault="00937DBD" w:rsidP="00222941">
      <w:pPr>
        <w:pStyle w:val="AnswerKey"/>
        <w:rPr>
          <w:highlight w:val="yellow"/>
        </w:rPr>
      </w:pPr>
      <w:r w:rsidRPr="000403F1">
        <w:t>The British perspective describes the conflict as a big problem</w:t>
      </w:r>
      <w:r w:rsidR="004F6382">
        <w:t xml:space="preserve"> and as treason</w:t>
      </w:r>
      <w:r w:rsidRPr="00E22A5C">
        <w:t xml:space="preserve">. </w:t>
      </w:r>
      <w:r w:rsidR="001F6459" w:rsidRPr="001F6459">
        <w:t>The Native American perspective focuses on land disputes</w:t>
      </w:r>
      <w:r w:rsidRPr="00E22A5C">
        <w:t>. The colonist perspective highlights liberty and union.</w:t>
      </w:r>
    </w:p>
    <w:p w14:paraId="0963DA80" w14:textId="77777777" w:rsidR="00222941" w:rsidRDefault="00222941" w:rsidP="00222941"/>
    <w:p w14:paraId="0F4FD6C5" w14:textId="77777777" w:rsidR="00DE6C4C" w:rsidRDefault="00DE6C4C" w:rsidP="00222941"/>
    <w:p w14:paraId="677B5F78" w14:textId="77777777" w:rsidR="000403F1" w:rsidRPr="00DE6C4C" w:rsidRDefault="000403F1" w:rsidP="00222941"/>
    <w:p w14:paraId="43D2B05C" w14:textId="3B8F9A05" w:rsidR="00937DBD" w:rsidRPr="00DE6C4C" w:rsidRDefault="00937DBD" w:rsidP="00937DBD">
      <w:r>
        <w:rPr>
          <w:b/>
          <w:bCs/>
          <w:color w:val="288AC3" w:themeColor="accent1"/>
        </w:rPr>
        <w:t>2</w:t>
      </w:r>
      <w:r w:rsidRPr="00DE6C4C">
        <w:rPr>
          <w:b/>
          <w:bCs/>
          <w:color w:val="288AC3" w:themeColor="accent1"/>
        </w:rPr>
        <w:t>.</w:t>
      </w:r>
      <w:r w:rsidRPr="00DE6C4C">
        <w:t xml:space="preserve">  Which perspective focuses most on liberty? Which focuses most on order or protection? Explain.</w:t>
      </w:r>
    </w:p>
    <w:p w14:paraId="04C49357" w14:textId="664FB5B6" w:rsidR="00937DBD" w:rsidRPr="00536C02" w:rsidRDefault="00937DBD" w:rsidP="00937DBD">
      <w:pPr>
        <w:pStyle w:val="AnswerKey"/>
        <w:rPr>
          <w:highlight w:val="yellow"/>
        </w:rPr>
      </w:pPr>
      <w:r w:rsidRPr="000403F1">
        <w:t xml:space="preserve">The American </w:t>
      </w:r>
      <w:r w:rsidR="001F6459">
        <w:t>c</w:t>
      </w:r>
      <w:r w:rsidRPr="000403F1">
        <w:t xml:space="preserve">olonists' perspective focuses on liberty, and </w:t>
      </w:r>
      <w:r w:rsidRPr="00E22A5C">
        <w:t>the British perspective focuses on order and protection. The British talk about the economic problems that came with the war, but the colonists talk about fighting for freedom.</w:t>
      </w:r>
    </w:p>
    <w:p w14:paraId="045522E3" w14:textId="77777777" w:rsidR="00937DBD" w:rsidRDefault="00937DBD" w:rsidP="00937DBD">
      <w:pPr>
        <w:rPr>
          <w:highlight w:val="yellow"/>
        </w:rPr>
      </w:pPr>
    </w:p>
    <w:p w14:paraId="707ADA54" w14:textId="77777777" w:rsidR="000403F1" w:rsidRDefault="000403F1" w:rsidP="00937DBD">
      <w:pPr>
        <w:rPr>
          <w:highlight w:val="yellow"/>
        </w:rPr>
      </w:pPr>
    </w:p>
    <w:p w14:paraId="51280D5F" w14:textId="77777777" w:rsidR="00937DBD" w:rsidRPr="0096018C" w:rsidRDefault="00937DBD" w:rsidP="00937DBD">
      <w:pPr>
        <w:rPr>
          <w:highlight w:val="yellow"/>
        </w:rPr>
      </w:pPr>
    </w:p>
    <w:p w14:paraId="56C2286E" w14:textId="749154C3" w:rsidR="00222941" w:rsidRPr="00DE6C4C" w:rsidRDefault="00937DBD" w:rsidP="00222941">
      <w:r>
        <w:rPr>
          <w:b/>
          <w:bCs/>
          <w:color w:val="288AC3" w:themeColor="accent1"/>
        </w:rPr>
        <w:t>3</w:t>
      </w:r>
      <w:r w:rsidR="00222941" w:rsidRPr="00DE6C4C">
        <w:rPr>
          <w:b/>
          <w:bCs/>
          <w:color w:val="288AC3" w:themeColor="accent1"/>
        </w:rPr>
        <w:t>.</w:t>
      </w:r>
      <w:r w:rsidR="00222941" w:rsidRPr="00DE6C4C">
        <w:t xml:space="preserve">  How does each author’s perspective influence what details are included?</w:t>
      </w:r>
    </w:p>
    <w:p w14:paraId="7195EC2F" w14:textId="2FE3D35D" w:rsidR="00222941" w:rsidRPr="00A5261D" w:rsidRDefault="00937DBD" w:rsidP="00222941">
      <w:pPr>
        <w:pStyle w:val="AnswerKey"/>
        <w:rPr>
          <w:highlight w:val="green"/>
        </w:rPr>
      </w:pPr>
      <w:r w:rsidRPr="00937DBD">
        <w:t>The authors include details that will make their perspective seem more correct.</w:t>
      </w:r>
    </w:p>
    <w:p w14:paraId="1F92BA51" w14:textId="77777777" w:rsidR="00222941" w:rsidRDefault="00222941" w:rsidP="00222941">
      <w:pPr>
        <w:rPr>
          <w:highlight w:val="yellow"/>
        </w:rPr>
      </w:pPr>
    </w:p>
    <w:p w14:paraId="43D7937B" w14:textId="77777777" w:rsidR="000403F1" w:rsidRDefault="000403F1" w:rsidP="00222941">
      <w:pPr>
        <w:rPr>
          <w:highlight w:val="yellow"/>
        </w:rPr>
      </w:pPr>
    </w:p>
    <w:p w14:paraId="5F3A6AA6" w14:textId="77777777" w:rsidR="00DE6C4C" w:rsidRPr="0096018C" w:rsidRDefault="00DE6C4C" w:rsidP="00222941">
      <w:pPr>
        <w:rPr>
          <w:highlight w:val="yellow"/>
        </w:rPr>
      </w:pPr>
    </w:p>
    <w:p w14:paraId="359DA63C" w14:textId="6683E755" w:rsidR="00222941" w:rsidRPr="000403F1" w:rsidRDefault="000403F1" w:rsidP="00222941">
      <w:r w:rsidRPr="000403F1">
        <w:rPr>
          <w:b/>
          <w:bCs/>
          <w:color w:val="288AC3" w:themeColor="accent1"/>
        </w:rPr>
        <w:t>4</w:t>
      </w:r>
      <w:r w:rsidR="00222941" w:rsidRPr="000403F1">
        <w:rPr>
          <w:b/>
          <w:bCs/>
          <w:color w:val="288AC3" w:themeColor="accent1"/>
        </w:rPr>
        <w:t>.</w:t>
      </w:r>
      <w:r w:rsidR="00222941" w:rsidRPr="000403F1">
        <w:t xml:space="preserve">  Why might each group view the conflict differently?</w:t>
      </w:r>
    </w:p>
    <w:p w14:paraId="7BFF0DA8" w14:textId="3D352AFD" w:rsidR="00222941" w:rsidRPr="000403F1" w:rsidRDefault="00937DBD" w:rsidP="00222941">
      <w:pPr>
        <w:pStyle w:val="AnswerKey"/>
      </w:pPr>
      <w:r w:rsidRPr="000403F1">
        <w:t xml:space="preserve">They are all on different sides of the war. </w:t>
      </w:r>
      <w:r w:rsidR="001F6459" w:rsidRPr="001F6459">
        <w:t>The colonists wanted political independence, the British wanted to maintain control of the colonies, and Native nations wanted to protect their land and sovereignty.</w:t>
      </w:r>
    </w:p>
    <w:p w14:paraId="02BBD946" w14:textId="77777777" w:rsidR="00222941" w:rsidRDefault="00222941" w:rsidP="00222941">
      <w:pPr>
        <w:rPr>
          <w:highlight w:val="yellow"/>
        </w:rPr>
      </w:pPr>
    </w:p>
    <w:p w14:paraId="00BFFC27" w14:textId="77777777" w:rsidR="000403F1" w:rsidRDefault="000403F1" w:rsidP="00222941">
      <w:pPr>
        <w:rPr>
          <w:highlight w:val="yellow"/>
        </w:rPr>
      </w:pPr>
    </w:p>
    <w:p w14:paraId="07B1D91D" w14:textId="77777777" w:rsidR="000403F1" w:rsidRDefault="000403F1" w:rsidP="00222941">
      <w:pPr>
        <w:rPr>
          <w:highlight w:val="yellow"/>
        </w:rPr>
      </w:pPr>
    </w:p>
    <w:p w14:paraId="2940F264" w14:textId="201707C4" w:rsidR="000403F1" w:rsidRDefault="000403F1">
      <w:pPr>
        <w:rPr>
          <w:highlight w:val="yellow"/>
        </w:rPr>
      </w:pPr>
    </w:p>
    <w:sectPr w:rsidR="000403F1" w:rsidSect="0022294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B093" w14:textId="77777777" w:rsidR="00C6473C" w:rsidRDefault="00C6473C" w:rsidP="00DC1CA0">
      <w:r>
        <w:separator/>
      </w:r>
    </w:p>
  </w:endnote>
  <w:endnote w:type="continuationSeparator" w:id="0">
    <w:p w14:paraId="61ECB430" w14:textId="77777777" w:rsidR="00C6473C" w:rsidRDefault="00C6473C"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6EB4" w14:textId="77777777" w:rsidR="0062747D" w:rsidRDefault="0062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7410" w14:textId="2A66A025" w:rsidR="00DC1CA0" w:rsidRPr="00304DC6" w:rsidRDefault="00523086" w:rsidP="004C2D48">
    <w:pPr>
      <w:pStyle w:val="Footer"/>
    </w:pPr>
    <w:r>
      <w:rPr>
        <w:noProof/>
      </w:rPr>
      <mc:AlternateContent>
        <mc:Choice Requires="wps">
          <w:drawing>
            <wp:anchor distT="0" distB="0" distL="114300" distR="114300" simplePos="0" relativeHeight="251663360" behindDoc="0" locked="0" layoutInCell="1" allowOverlap="1" wp14:anchorId="63EAB9C2" wp14:editId="10228CBD">
              <wp:simplePos x="0" y="0"/>
              <wp:positionH relativeFrom="column">
                <wp:posOffset>2286000</wp:posOffset>
              </wp:positionH>
              <wp:positionV relativeFrom="paragraph">
                <wp:posOffset>-137795</wp:posOffset>
              </wp:positionV>
              <wp:extent cx="373507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3BEFB7A7" w14:textId="1C96CC13" w:rsidR="009F0B2E" w:rsidRPr="008C5074" w:rsidRDefault="0062747D" w:rsidP="008C5074">
                          <w:pPr>
                            <w:pStyle w:val="Footer"/>
                          </w:pPr>
                          <w:fldSimple w:instr=" TITLE  \* MERGEFORMAT ">
                            <w:r w:rsidR="00D3582E">
                              <w:t>The Power of Perspective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left:0;text-align:left;margin-left:180pt;margin-top:-10.85pt;width:294.1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" filled="f" stroked="f" strokeweight=".5pt">
              <v:textbox style="mso-fit-shape-to-text:t">
                <w:txbxContent>
                  <w:p w14:paraId="3BEFB7A7" w14:textId="1C96CC13" w:rsidR="009F0B2E" w:rsidRPr="008C5074" w:rsidRDefault="0062747D" w:rsidP="008C5074">
                    <w:pPr>
                      <w:pStyle w:val="Footer"/>
                    </w:pPr>
                    <w:fldSimple w:instr=" TITLE  \* MERGEFORMAT ">
                      <w:r w:rsidR="00D3582E">
                        <w:t>The Power of Perspective</w:t>
                      </w:r>
                    </w:fldSimple>
                  </w:p>
                </w:txbxContent>
              </v:textbox>
            </v:shape>
          </w:pict>
        </mc:Fallback>
      </mc:AlternateContent>
    </w:r>
    <w:r>
      <w:rPr>
        <w:noProof/>
      </w:rPr>
      <w:drawing>
        <wp:anchor distT="0" distB="0" distL="114300" distR="114300" simplePos="0" relativeHeight="251662335" behindDoc="1" locked="0" layoutInCell="1" allowOverlap="1" wp14:anchorId="799A76CF" wp14:editId="30FDBC80">
          <wp:simplePos x="0" y="0"/>
          <wp:positionH relativeFrom="column">
            <wp:posOffset>2186305</wp:posOffset>
          </wp:positionH>
          <wp:positionV relativeFrom="paragraph">
            <wp:posOffset>-92829</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CCAA" w14:textId="77777777" w:rsidR="0062747D" w:rsidRDefault="0062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41BC" w14:textId="77777777" w:rsidR="00C6473C" w:rsidRDefault="00C6473C" w:rsidP="00DC1CA0">
      <w:r>
        <w:separator/>
      </w:r>
    </w:p>
  </w:footnote>
  <w:footnote w:type="continuationSeparator" w:id="0">
    <w:p w14:paraId="373B91F0" w14:textId="77777777" w:rsidR="00C6473C" w:rsidRDefault="00C6473C"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CBA" w14:textId="77777777" w:rsidR="0062747D" w:rsidRDefault="00627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F02C" w14:textId="77777777" w:rsidR="0062747D" w:rsidRDefault="00627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540A" w14:textId="77777777" w:rsidR="0062747D" w:rsidRDefault="00627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B010E1"/>
    <w:multiLevelType w:val="hybridMultilevel"/>
    <w:tmpl w:val="9BF0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0"/>
  </w:num>
  <w:num w:numId="4" w16cid:durableId="159516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41"/>
    <w:rsid w:val="00036686"/>
    <w:rsid w:val="000403F1"/>
    <w:rsid w:val="00057EB8"/>
    <w:rsid w:val="00072D23"/>
    <w:rsid w:val="00091358"/>
    <w:rsid w:val="000C7623"/>
    <w:rsid w:val="001549D1"/>
    <w:rsid w:val="001B5BA6"/>
    <w:rsid w:val="001C507F"/>
    <w:rsid w:val="001F6459"/>
    <w:rsid w:val="002040D8"/>
    <w:rsid w:val="00215507"/>
    <w:rsid w:val="00222941"/>
    <w:rsid w:val="00233158"/>
    <w:rsid w:val="00234DFD"/>
    <w:rsid w:val="00245200"/>
    <w:rsid w:val="00246BC1"/>
    <w:rsid w:val="00274BB5"/>
    <w:rsid w:val="002C3595"/>
    <w:rsid w:val="002D4C34"/>
    <w:rsid w:val="00304DC6"/>
    <w:rsid w:val="00373CF5"/>
    <w:rsid w:val="0037589D"/>
    <w:rsid w:val="003A777F"/>
    <w:rsid w:val="003B1CDC"/>
    <w:rsid w:val="003D5167"/>
    <w:rsid w:val="00403889"/>
    <w:rsid w:val="00463853"/>
    <w:rsid w:val="00480109"/>
    <w:rsid w:val="004806AD"/>
    <w:rsid w:val="004856EB"/>
    <w:rsid w:val="004C2D48"/>
    <w:rsid w:val="004D0B87"/>
    <w:rsid w:val="004E33FB"/>
    <w:rsid w:val="004F594E"/>
    <w:rsid w:val="004F6382"/>
    <w:rsid w:val="00523086"/>
    <w:rsid w:val="005345DE"/>
    <w:rsid w:val="00536C02"/>
    <w:rsid w:val="005741F2"/>
    <w:rsid w:val="00586266"/>
    <w:rsid w:val="005B2598"/>
    <w:rsid w:val="005B4511"/>
    <w:rsid w:val="005E3EB2"/>
    <w:rsid w:val="0062747D"/>
    <w:rsid w:val="00644B47"/>
    <w:rsid w:val="006C5B24"/>
    <w:rsid w:val="006E2654"/>
    <w:rsid w:val="006F637F"/>
    <w:rsid w:val="007149E1"/>
    <w:rsid w:val="00782F44"/>
    <w:rsid w:val="0078394A"/>
    <w:rsid w:val="007A5710"/>
    <w:rsid w:val="007D7119"/>
    <w:rsid w:val="008C5074"/>
    <w:rsid w:val="008E31E6"/>
    <w:rsid w:val="008F712F"/>
    <w:rsid w:val="009112D3"/>
    <w:rsid w:val="00914680"/>
    <w:rsid w:val="00937DBD"/>
    <w:rsid w:val="00976B6A"/>
    <w:rsid w:val="00977E3D"/>
    <w:rsid w:val="00980785"/>
    <w:rsid w:val="009A7873"/>
    <w:rsid w:val="009D4CCD"/>
    <w:rsid w:val="009F0B2E"/>
    <w:rsid w:val="009F16E2"/>
    <w:rsid w:val="009F5676"/>
    <w:rsid w:val="00A12D1C"/>
    <w:rsid w:val="00A1673F"/>
    <w:rsid w:val="00A77EC7"/>
    <w:rsid w:val="00AF213D"/>
    <w:rsid w:val="00BC02AB"/>
    <w:rsid w:val="00BD7B9F"/>
    <w:rsid w:val="00BF08CE"/>
    <w:rsid w:val="00C6473C"/>
    <w:rsid w:val="00C7765A"/>
    <w:rsid w:val="00C83603"/>
    <w:rsid w:val="00CA650F"/>
    <w:rsid w:val="00CD2461"/>
    <w:rsid w:val="00CE2E34"/>
    <w:rsid w:val="00CF4EFB"/>
    <w:rsid w:val="00D048C0"/>
    <w:rsid w:val="00D3582E"/>
    <w:rsid w:val="00D72955"/>
    <w:rsid w:val="00D760BA"/>
    <w:rsid w:val="00DC1CA0"/>
    <w:rsid w:val="00DE0B48"/>
    <w:rsid w:val="00DE6C4C"/>
    <w:rsid w:val="00E11FEC"/>
    <w:rsid w:val="00E22A5C"/>
    <w:rsid w:val="00E26CEB"/>
    <w:rsid w:val="00E27FE2"/>
    <w:rsid w:val="00E326C3"/>
    <w:rsid w:val="00E45663"/>
    <w:rsid w:val="00E46C11"/>
    <w:rsid w:val="00E76FF3"/>
    <w:rsid w:val="00EA2AF9"/>
    <w:rsid w:val="00EB6E7A"/>
    <w:rsid w:val="00F10244"/>
    <w:rsid w:val="00F80B5C"/>
    <w:rsid w:val="00F87387"/>
    <w:rsid w:val="00FB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27AB"/>
  <w15:chartTrackingRefBased/>
  <w15:docId w15:val="{61EF4343-40C1-4F0E-A085-EF636CB5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91358"/>
  </w:style>
  <w:style w:type="paragraph" w:styleId="Heading1">
    <w:name w:val="heading 1"/>
    <w:basedOn w:val="Normal"/>
    <w:next w:val="Normal"/>
    <w:link w:val="Heading1Char"/>
    <w:uiPriority w:val="9"/>
    <w:qFormat/>
    <w:rsid w:val="0009135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09135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091358"/>
    <w:pPr>
      <w:outlineLvl w:val="2"/>
    </w:pPr>
    <w:rPr>
      <w:i/>
      <w:iCs/>
      <w:sz w:val="18"/>
      <w:szCs w:val="18"/>
    </w:rPr>
  </w:style>
  <w:style w:type="paragraph" w:styleId="Heading4">
    <w:name w:val="heading 4"/>
    <w:basedOn w:val="Footer"/>
    <w:next w:val="Normal"/>
    <w:link w:val="Heading4Char"/>
    <w:uiPriority w:val="9"/>
    <w:unhideWhenUsed/>
    <w:qFormat/>
    <w:rsid w:val="00091358"/>
    <w:rPr>
      <w:b w:val="0"/>
      <w:bCs w:val="0"/>
    </w:rPr>
  </w:style>
  <w:style w:type="paragraph" w:styleId="Heading5">
    <w:name w:val="heading 5"/>
    <w:basedOn w:val="Normal"/>
    <w:next w:val="Normal"/>
    <w:link w:val="Heading5Char"/>
    <w:uiPriority w:val="9"/>
    <w:semiHidden/>
    <w:unhideWhenUsed/>
    <w:qFormat/>
    <w:rsid w:val="00091358"/>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091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358"/>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091358"/>
    <w:rPr>
      <w:i/>
      <w:iCs/>
      <w:color w:val="971D20" w:themeColor="accent3"/>
    </w:rPr>
  </w:style>
  <w:style w:type="character" w:customStyle="1" w:styleId="Heading3Char">
    <w:name w:val="Heading 3 Char"/>
    <w:aliases w:val="Caption/Cutline/Citation Char"/>
    <w:basedOn w:val="DefaultParagraphFont"/>
    <w:link w:val="Heading3"/>
    <w:uiPriority w:val="9"/>
    <w:rsid w:val="00091358"/>
    <w:rPr>
      <w:i/>
      <w:iCs/>
      <w:sz w:val="18"/>
      <w:szCs w:val="18"/>
    </w:rPr>
  </w:style>
  <w:style w:type="character" w:customStyle="1" w:styleId="Heading4Char">
    <w:name w:val="Heading 4 Char"/>
    <w:basedOn w:val="DefaultParagraphFont"/>
    <w:link w:val="Heading4"/>
    <w:uiPriority w:val="9"/>
    <w:rsid w:val="00091358"/>
    <w:rPr>
      <w:caps/>
    </w:rPr>
  </w:style>
  <w:style w:type="character" w:customStyle="1" w:styleId="Heading5Char">
    <w:name w:val="Heading 5 Char"/>
    <w:basedOn w:val="DefaultParagraphFont"/>
    <w:link w:val="Heading5"/>
    <w:uiPriority w:val="9"/>
    <w:semiHidden/>
    <w:rsid w:val="00091358"/>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091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358"/>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91358"/>
    <w:rPr>
      <w:b/>
      <w:bCs/>
      <w:caps/>
      <w:sz w:val="32"/>
      <w:szCs w:val="32"/>
    </w:rPr>
  </w:style>
  <w:style w:type="character" w:customStyle="1" w:styleId="TitleChar">
    <w:name w:val="Title Char"/>
    <w:aliases w:val="Document Title Char"/>
    <w:basedOn w:val="DefaultParagraphFont"/>
    <w:link w:val="Title"/>
    <w:uiPriority w:val="10"/>
    <w:rsid w:val="00091358"/>
    <w:rPr>
      <w:b/>
      <w:bCs/>
      <w:caps/>
      <w:sz w:val="32"/>
      <w:szCs w:val="32"/>
    </w:rPr>
  </w:style>
  <w:style w:type="character" w:styleId="FollowedHyperlink">
    <w:name w:val="FollowedHyperlink"/>
    <w:basedOn w:val="DefaultParagraphFont"/>
    <w:uiPriority w:val="99"/>
    <w:semiHidden/>
    <w:unhideWhenUsed/>
    <w:rsid w:val="00091358"/>
    <w:rPr>
      <w:color w:val="288AC3" w:themeColor="followedHyperlink"/>
      <w:u w:val="single"/>
    </w:rPr>
  </w:style>
  <w:style w:type="paragraph" w:styleId="Footer">
    <w:name w:val="footer"/>
    <w:basedOn w:val="Normal"/>
    <w:link w:val="FooterChar"/>
    <w:uiPriority w:val="99"/>
    <w:unhideWhenUsed/>
    <w:rsid w:val="0009135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091358"/>
    <w:rPr>
      <w:b/>
      <w:bCs/>
      <w:caps/>
    </w:rPr>
  </w:style>
  <w:style w:type="paragraph" w:styleId="NormalWeb">
    <w:name w:val="Normal (Web)"/>
    <w:basedOn w:val="Normal"/>
    <w:uiPriority w:val="99"/>
    <w:semiHidden/>
    <w:unhideWhenUsed/>
    <w:rsid w:val="000913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091358"/>
    <w:pPr>
      <w:ind w:left="720"/>
    </w:pPr>
    <w:rPr>
      <w:i/>
    </w:rPr>
  </w:style>
  <w:style w:type="character" w:styleId="Hyperlink">
    <w:name w:val="Hyperlink"/>
    <w:basedOn w:val="DefaultParagraphFont"/>
    <w:uiPriority w:val="99"/>
    <w:unhideWhenUsed/>
    <w:rsid w:val="00091358"/>
    <w:rPr>
      <w:color w:val="2783BA"/>
      <w:u w:val="single"/>
    </w:rPr>
  </w:style>
  <w:style w:type="character" w:styleId="UnresolvedMention">
    <w:name w:val="Unresolved Mention"/>
    <w:basedOn w:val="DefaultParagraphFont"/>
    <w:uiPriority w:val="99"/>
    <w:semiHidden/>
    <w:unhideWhenUsed/>
    <w:rsid w:val="00091358"/>
    <w:rPr>
      <w:color w:val="605E5C"/>
      <w:shd w:val="clear" w:color="auto" w:fill="E1DFDD"/>
    </w:rPr>
  </w:style>
  <w:style w:type="paragraph" w:styleId="Header">
    <w:name w:val="header"/>
    <w:basedOn w:val="Normal"/>
    <w:link w:val="HeaderChar"/>
    <w:uiPriority w:val="99"/>
    <w:unhideWhenUsed/>
    <w:rsid w:val="00091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58"/>
  </w:style>
  <w:style w:type="paragraph" w:styleId="ListParagraph">
    <w:name w:val="List Paragraph"/>
    <w:basedOn w:val="Normal"/>
    <w:uiPriority w:val="34"/>
    <w:qFormat/>
    <w:rsid w:val="00091358"/>
    <w:pPr>
      <w:ind w:left="720"/>
      <w:contextualSpacing/>
    </w:pPr>
  </w:style>
  <w:style w:type="paragraph" w:customStyle="1" w:styleId="AnswerKey">
    <w:name w:val="Answer Key"/>
    <w:basedOn w:val="Normal"/>
    <w:qFormat/>
    <w:rsid w:val="00091358"/>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3</Pages>
  <Words>563</Words>
  <Characters>3277</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Perspective</dc:title>
  <dc:subject/>
  <dc:creator>K20 Center</dc:creator>
  <cp:keywords/>
  <dc:description/>
  <cp:lastModifiedBy>Gracia, Ann M.</cp:lastModifiedBy>
  <cp:revision>3</cp:revision>
  <cp:lastPrinted>2026-05-21T18:56:00Z</cp:lastPrinted>
  <dcterms:created xsi:type="dcterms:W3CDTF">2026-05-21T18:56:00Z</dcterms:created>
  <dcterms:modified xsi:type="dcterms:W3CDTF">2026-05-21T18:56:00Z</dcterms:modified>
  <cp:category/>
</cp:coreProperties>
</file>