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DFDA19" w14:textId="0E2FF8FC" w:rsidR="00B864C6" w:rsidRPr="007F6443" w:rsidRDefault="00B864C6" w:rsidP="00B864C6">
      <w:pPr>
        <w:pStyle w:val="Title"/>
        <w:rPr>
          <w:lang w:val="es-ES"/>
        </w:rPr>
      </w:pPr>
      <w:r w:rsidRPr="007F6443">
        <w:rPr>
          <w:lang w:val="es-ES"/>
        </w:rPr>
        <w:t>Perspective Cards</w:t>
      </w:r>
    </w:p>
    <w:tbl>
      <w:tblPr>
        <w:tblW w:w="5000" w:type="pct"/>
        <w:tblBorders>
          <w:top w:val="dashed" w:sz="6" w:space="0" w:color="288AC3" w:themeColor="accent1"/>
          <w:left w:val="dashed" w:sz="6" w:space="0" w:color="288AC3" w:themeColor="accent1"/>
          <w:bottom w:val="dashed" w:sz="6" w:space="0" w:color="288AC3" w:themeColor="accent1"/>
          <w:right w:val="dashed" w:sz="6" w:space="0" w:color="288AC3" w:themeColor="accent1"/>
          <w:insideH w:val="dashed" w:sz="6" w:space="0" w:color="288AC3" w:themeColor="accent1"/>
          <w:insideV w:val="dashed" w:sz="6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6472"/>
        <w:gridCol w:w="6472"/>
      </w:tblGrid>
      <w:tr w:rsidR="00B864C6" w:rsidRPr="007F6443" w14:paraId="3B82EEAF" w14:textId="77777777" w:rsidTr="00013180">
        <w:trPr>
          <w:trHeight w:val="1440"/>
        </w:trPr>
        <w:tc>
          <w:tcPr>
            <w:tcW w:w="2500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3BE95CD" w14:textId="06BE2BF9" w:rsidR="00B864C6" w:rsidRPr="007F6443" w:rsidRDefault="00B864C6" w:rsidP="00013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  <w:sz w:val="40"/>
                <w:szCs w:val="40"/>
                <w:lang w:val="es-ES"/>
              </w:rPr>
            </w:pPr>
            <w:r w:rsidRPr="007F644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Perspectiv</w:t>
            </w:r>
            <w:r w:rsidR="00B52D96" w:rsidRPr="007F644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a h</w:t>
            </w:r>
            <w:r w:rsidR="00B52D96" w:rsidRPr="007F644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ist</w:t>
            </w:r>
            <w:r w:rsidR="00B52D96" w:rsidRPr="007F644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ó</w:t>
            </w:r>
            <w:r w:rsidR="00B52D96" w:rsidRPr="007F644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rica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1858D1A" w14:textId="105BFC51" w:rsidR="00B864C6" w:rsidRPr="007F6443" w:rsidRDefault="00B52D96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32"/>
                <w:szCs w:val="32"/>
                <w:lang w:val="es-ES"/>
              </w:rPr>
            </w:pPr>
            <w:r w:rsidRPr="007F6443">
              <w:rPr>
                <w:b/>
                <w:bCs/>
                <w:color w:val="971D20"/>
                <w:sz w:val="32"/>
                <w:szCs w:val="32"/>
                <w:lang w:val="es-ES"/>
              </w:rPr>
              <w:t xml:space="preserve">Esta perspectiva se centra en los </w:t>
            </w:r>
            <w:r w:rsidRPr="007F6443">
              <w:rPr>
                <w:b/>
                <w:bCs/>
                <w:color w:val="971D20"/>
                <w:sz w:val="32"/>
                <w:szCs w:val="32"/>
                <w:lang w:val="es-ES"/>
              </w:rPr>
              <w:t>ev</w:t>
            </w:r>
            <w:r w:rsidRPr="007F6443">
              <w:rPr>
                <w:b/>
                <w:bCs/>
                <w:color w:val="971D20"/>
                <w:sz w:val="32"/>
                <w:szCs w:val="32"/>
                <w:lang w:val="es-ES"/>
              </w:rPr>
              <w:t>entos, ideas o acciones moldeados por el periodo de tiempo en el que ocurrieron</w:t>
            </w:r>
            <w:r w:rsidR="00013180" w:rsidRPr="007F6443">
              <w:rPr>
                <w:b/>
                <w:bCs/>
                <w:color w:val="971D20" w:themeColor="accent3"/>
                <w:sz w:val="32"/>
                <w:szCs w:val="32"/>
                <w:lang w:val="es-ES"/>
              </w:rPr>
              <w:t>.</w:t>
            </w:r>
          </w:p>
        </w:tc>
      </w:tr>
      <w:tr w:rsidR="00B864C6" w:rsidRPr="007F6443" w14:paraId="41F41156" w14:textId="77777777" w:rsidTr="00013180">
        <w:trPr>
          <w:trHeight w:val="1440"/>
        </w:trPr>
        <w:tc>
          <w:tcPr>
            <w:tcW w:w="2500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90B8EBC" w14:textId="55AD5C8E" w:rsidR="00B864C6" w:rsidRPr="007F6443" w:rsidRDefault="00B864C6" w:rsidP="000131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  <w:sz w:val="40"/>
                <w:szCs w:val="40"/>
                <w:lang w:val="es-ES"/>
              </w:rPr>
            </w:pPr>
            <w:r w:rsidRPr="007F644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Perspectiv</w:t>
            </w:r>
            <w:r w:rsidR="00085BA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a cultural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B6F9000" w14:textId="316F18D3" w:rsidR="00B864C6" w:rsidRPr="007F6443" w:rsidRDefault="00B52D96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32"/>
                <w:szCs w:val="32"/>
                <w:lang w:val="es-ES"/>
              </w:rPr>
            </w:pPr>
            <w:r w:rsidRPr="007F6443">
              <w:rPr>
                <w:b/>
                <w:bCs/>
                <w:color w:val="971D20"/>
                <w:sz w:val="32"/>
                <w:szCs w:val="32"/>
                <w:lang w:val="es-ES"/>
              </w:rPr>
              <w:t>Esta perspectiva se centra en las tradiciones, valores, costumbres o creencias compartidas por un grupo</w:t>
            </w:r>
            <w:r w:rsidR="00013180" w:rsidRPr="007F6443">
              <w:rPr>
                <w:b/>
                <w:bCs/>
                <w:color w:val="971D20" w:themeColor="accent3"/>
                <w:sz w:val="32"/>
                <w:szCs w:val="32"/>
                <w:lang w:val="es-ES"/>
              </w:rPr>
              <w:t>.</w:t>
            </w:r>
          </w:p>
        </w:tc>
      </w:tr>
      <w:tr w:rsidR="00B864C6" w:rsidRPr="007F6443" w14:paraId="3A5C927F" w14:textId="77777777" w:rsidTr="00013180">
        <w:trPr>
          <w:trHeight w:val="1440"/>
        </w:trPr>
        <w:tc>
          <w:tcPr>
            <w:tcW w:w="2500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49F911" w14:textId="56AE6068" w:rsidR="00B864C6" w:rsidRPr="007F6443" w:rsidRDefault="00B864C6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</w:pPr>
            <w:r w:rsidRPr="007F644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Perspectiv</w:t>
            </w:r>
            <w:r w:rsidR="00085BA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a étnica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E4DF6F" w14:textId="43A2DDD4" w:rsidR="00B864C6" w:rsidRPr="007F6443" w:rsidRDefault="00E35076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32"/>
                <w:szCs w:val="32"/>
                <w:lang w:val="es-ES"/>
              </w:rPr>
            </w:pPr>
            <w:r w:rsidRPr="007F6443">
              <w:rPr>
                <w:b/>
                <w:bCs/>
                <w:color w:val="971D20"/>
                <w:sz w:val="32"/>
                <w:szCs w:val="32"/>
                <w:lang w:val="es-ES"/>
              </w:rPr>
              <w:t>Esta perspectiva se centra en las experiencias vinculadas a la ascendencia, el patrimonio cultural o la identidad compartida</w:t>
            </w:r>
            <w:r w:rsidR="00013180" w:rsidRPr="007F6443">
              <w:rPr>
                <w:b/>
                <w:bCs/>
                <w:color w:val="971D20" w:themeColor="accent3"/>
                <w:sz w:val="32"/>
                <w:szCs w:val="32"/>
                <w:lang w:val="es-ES"/>
              </w:rPr>
              <w:t>.</w:t>
            </w:r>
          </w:p>
        </w:tc>
      </w:tr>
      <w:tr w:rsidR="00B864C6" w:rsidRPr="007F6443" w14:paraId="4621C5A0" w14:textId="77777777" w:rsidTr="00013180">
        <w:trPr>
          <w:trHeight w:val="1440"/>
        </w:trPr>
        <w:tc>
          <w:tcPr>
            <w:tcW w:w="2500" w:type="pct"/>
            <w:shd w:val="clear" w:color="auto" w:fill="E1F1FB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6CDEA4" w14:textId="3CD49025" w:rsidR="00B864C6" w:rsidRPr="007F6443" w:rsidRDefault="00B864C6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</w:pPr>
            <w:r w:rsidRPr="007F644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Perspectiv</w:t>
            </w:r>
            <w:r w:rsidR="00085BA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a g</w:t>
            </w:r>
            <w:r w:rsidR="00085BA3" w:rsidRPr="007F6443">
              <w:rPr>
                <w:b/>
                <w:bCs/>
                <w:color w:val="971D20" w:themeColor="accent3"/>
                <w:sz w:val="40"/>
                <w:szCs w:val="40"/>
                <w:lang w:val="es-ES"/>
              </w:rPr>
              <w:t>lobal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A5FE83" w14:textId="2127E1AD" w:rsidR="00B864C6" w:rsidRPr="007F6443" w:rsidRDefault="004353C0" w:rsidP="00013180">
            <w:pPr>
              <w:spacing w:after="0"/>
              <w:jc w:val="center"/>
              <w:rPr>
                <w:b/>
                <w:bCs/>
                <w:color w:val="971D20" w:themeColor="accent3"/>
                <w:sz w:val="32"/>
                <w:szCs w:val="32"/>
                <w:lang w:val="es-ES"/>
              </w:rPr>
            </w:pPr>
            <w:r w:rsidRPr="007F6443">
              <w:rPr>
                <w:b/>
                <w:bCs/>
                <w:color w:val="971D20"/>
                <w:sz w:val="32"/>
                <w:szCs w:val="32"/>
                <w:lang w:val="es-ES"/>
              </w:rPr>
              <w:t>Esta perspectiva se centra en el impacto en el mundo entero, las relaciones internacionales o los efectos entre naciones</w:t>
            </w:r>
            <w:r w:rsidR="00013180" w:rsidRPr="007F6443">
              <w:rPr>
                <w:b/>
                <w:bCs/>
                <w:color w:val="971D20" w:themeColor="accent3"/>
                <w:sz w:val="32"/>
                <w:szCs w:val="32"/>
                <w:lang w:val="es-ES"/>
              </w:rPr>
              <w:t>.</w:t>
            </w:r>
          </w:p>
        </w:tc>
      </w:tr>
      <w:tr w:rsidR="00B864C6" w:rsidRPr="007F6443" w14:paraId="2FC1D203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1CB729A" w14:textId="4F35AACB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1</w:t>
            </w:r>
          </w:p>
          <w:p w14:paraId="04F854A4" w14:textId="6A034233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>Este pasaje resalta cómo las decisiones del parlamento en 1776 afectaron el comercio y la estabilidad económica</w:t>
            </w:r>
            <w:r w:rsidR="00B864C6" w:rsidRPr="007F6443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  <w:t>.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D3D11F" w14:textId="0E9AD630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2</w:t>
            </w:r>
          </w:p>
          <w:p w14:paraId="6A0A7F48" w14:textId="1CA74FAB" w:rsidR="00B864C6" w:rsidRPr="007F6443" w:rsidRDefault="00717677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 xml:space="preserve">Este relato explica cómo las tradiciones de una nación </w:t>
            </w:r>
            <w:r w:rsidRPr="007F6443">
              <w:rPr>
                <w:color w:val="000000"/>
                <w:sz w:val="28"/>
                <w:szCs w:val="28"/>
                <w:lang w:val="es-ES"/>
              </w:rPr>
              <w:t>indígena</w:t>
            </w:r>
            <w:r w:rsidRPr="007F6443">
              <w:rPr>
                <w:color w:val="000000"/>
                <w:sz w:val="28"/>
                <w:szCs w:val="28"/>
                <w:lang w:val="es-ES"/>
              </w:rPr>
              <w:t xml:space="preserve"> influyeron en su decisión de apoyar a un </w:t>
            </w:r>
            <w:r w:rsidRPr="007F6443">
              <w:rPr>
                <w:color w:val="000000"/>
                <w:sz w:val="28"/>
                <w:szCs w:val="28"/>
                <w:lang w:val="es-ES"/>
              </w:rPr>
              <w:t>la</w:t>
            </w:r>
            <w:r w:rsidRPr="007F6443">
              <w:rPr>
                <w:color w:val="000000"/>
                <w:sz w:val="28"/>
                <w:szCs w:val="28"/>
                <w:lang w:val="es-ES"/>
              </w:rPr>
              <w:t xml:space="preserve">do </w:t>
            </w:r>
            <w:r w:rsidRPr="007F6443">
              <w:rPr>
                <w:color w:val="000000"/>
                <w:sz w:val="28"/>
                <w:szCs w:val="28"/>
                <w:lang w:val="es-ES"/>
              </w:rPr>
              <w:t>sobre otro</w:t>
            </w:r>
            <w:r w:rsidRPr="007F6443">
              <w:rPr>
                <w:color w:val="000000"/>
                <w:sz w:val="28"/>
                <w:szCs w:val="28"/>
                <w:lang w:val="es-ES"/>
              </w:rPr>
              <w:t>.</w:t>
            </w:r>
          </w:p>
        </w:tc>
      </w:tr>
    </w:tbl>
    <w:p w14:paraId="2FF0DF36" w14:textId="77777777" w:rsidR="00B864C6" w:rsidRPr="007F6443" w:rsidRDefault="00B864C6">
      <w:pPr>
        <w:rPr>
          <w:highlight w:val="yellow"/>
          <w:lang w:val="es-ES"/>
        </w:rPr>
      </w:pPr>
    </w:p>
    <w:p w14:paraId="7519B799" w14:textId="76A551B4" w:rsidR="00B864C6" w:rsidRPr="007F6443" w:rsidRDefault="00B864C6" w:rsidP="00B864C6">
      <w:pPr>
        <w:pStyle w:val="Title"/>
        <w:rPr>
          <w:b w:val="0"/>
          <w:bCs w:val="0"/>
          <w:highlight w:val="yellow"/>
          <w:lang w:val="es-ES"/>
        </w:rPr>
      </w:pPr>
    </w:p>
    <w:tbl>
      <w:tblPr>
        <w:tblW w:w="5000" w:type="pct"/>
        <w:tblBorders>
          <w:top w:val="dashed" w:sz="6" w:space="0" w:color="288AC3" w:themeColor="accent1"/>
          <w:left w:val="dashed" w:sz="6" w:space="0" w:color="288AC3" w:themeColor="accent1"/>
          <w:bottom w:val="dashed" w:sz="6" w:space="0" w:color="288AC3" w:themeColor="accent1"/>
          <w:right w:val="dashed" w:sz="6" w:space="0" w:color="288AC3" w:themeColor="accent1"/>
          <w:insideH w:val="dashed" w:sz="6" w:space="0" w:color="288AC3" w:themeColor="accent1"/>
          <w:insideV w:val="dashed" w:sz="6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6472"/>
        <w:gridCol w:w="6472"/>
      </w:tblGrid>
      <w:tr w:rsidR="00B864C6" w:rsidRPr="007F6443" w14:paraId="74EEDE53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A2834C" w14:textId="5A3E753C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3</w:t>
            </w:r>
          </w:p>
          <w:p w14:paraId="2A93DC05" w14:textId="27AEC2EC" w:rsidR="00B864C6" w:rsidRPr="007F6443" w:rsidRDefault="001F7A36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 xml:space="preserve">El autor </w:t>
            </w:r>
            <w:r w:rsidRPr="007F6443">
              <w:rPr>
                <w:color w:val="000000"/>
                <w:sz w:val="28"/>
                <w:szCs w:val="28"/>
                <w:lang w:val="es-ES"/>
              </w:rPr>
              <w:t>discute</w:t>
            </w:r>
            <w:r w:rsidRPr="007F6443">
              <w:rPr>
                <w:color w:val="000000"/>
                <w:sz w:val="28"/>
                <w:szCs w:val="28"/>
                <w:lang w:val="es-ES"/>
              </w:rPr>
              <w:t xml:space="preserve"> cómo la revolución afectó las relaciones entre los distintos países.</w:t>
            </w:r>
            <w:r w:rsidRPr="007F6443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  <w:t xml:space="preserve"> 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56C6464" w14:textId="73B3C803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4</w:t>
            </w:r>
          </w:p>
          <w:p w14:paraId="2A540920" w14:textId="5AFC8CD7" w:rsidR="00B864C6" w:rsidRPr="007F6443" w:rsidRDefault="00C942AF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>El pasaje se centra en la protección de la tierra que había pertenecido a una tribu durante generaciones.</w:t>
            </w:r>
          </w:p>
        </w:tc>
      </w:tr>
      <w:tr w:rsidR="00B864C6" w:rsidRPr="007F6443" w14:paraId="55E62952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D3FDDB" w14:textId="36C3561A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5</w:t>
            </w:r>
          </w:p>
          <w:p w14:paraId="01BE7D06" w14:textId="4CF37DCD" w:rsidR="00B864C6" w:rsidRPr="007F6443" w:rsidRDefault="00FA2612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>El autor describe cómo la gente durante el siglo XVIII creía que la lealtad a la corona era esencial.</w:t>
            </w:r>
            <w:r w:rsidRPr="007F6443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  <w:t xml:space="preserve"> 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CF0715" w14:textId="4CD3C626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6</w:t>
            </w:r>
          </w:p>
          <w:p w14:paraId="384F5113" w14:textId="5F4D43BF" w:rsidR="00B864C6" w:rsidRPr="007F6443" w:rsidRDefault="00FA2612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>El pasaje explica cómo las costumbres compartidas y los valores comunitarios influyeron en la resistencia.</w:t>
            </w:r>
            <w:r w:rsidRPr="007F6443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  <w:t xml:space="preserve"> </w:t>
            </w:r>
          </w:p>
        </w:tc>
      </w:tr>
      <w:tr w:rsidR="00B864C6" w:rsidRPr="007F6443" w14:paraId="09B9A4B2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9CC2120" w14:textId="15D34DCF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7</w:t>
            </w:r>
          </w:p>
          <w:p w14:paraId="271FCFDF" w14:textId="273C194E" w:rsidR="00B864C6" w:rsidRPr="007F6443" w:rsidRDefault="009851CD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highlight w:val="yellow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 xml:space="preserve">El artículo </w:t>
            </w:r>
            <w:r w:rsidRPr="007F6443">
              <w:rPr>
                <w:color w:val="000000"/>
                <w:sz w:val="28"/>
                <w:szCs w:val="28"/>
                <w:lang w:val="es-ES"/>
              </w:rPr>
              <w:t>discute</w:t>
            </w:r>
            <w:r w:rsidRPr="007F6443">
              <w:rPr>
                <w:color w:val="000000"/>
                <w:sz w:val="28"/>
                <w:szCs w:val="28"/>
                <w:lang w:val="es-ES"/>
              </w:rPr>
              <w:t xml:space="preserve"> cómo las alianzas europeas determinaron el resultado de la guerra.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76729C" w14:textId="0CC88F25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8</w:t>
            </w:r>
          </w:p>
          <w:p w14:paraId="7D1780EB" w14:textId="37917F0B" w:rsidR="00B864C6" w:rsidRPr="007F6443" w:rsidRDefault="000E23A2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>El narrador explica cómo la identidad y la ascendencia moldearon su visión de la independencia.</w:t>
            </w:r>
            <w:r w:rsidRPr="007F6443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  <w:t xml:space="preserve"> </w:t>
            </w:r>
          </w:p>
        </w:tc>
      </w:tr>
      <w:tr w:rsidR="00B864C6" w:rsidRPr="007F6443" w14:paraId="1BFBD70B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1EFF4BE" w14:textId="720A164D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9</w:t>
            </w:r>
          </w:p>
          <w:p w14:paraId="5D8CD9B7" w14:textId="0BD9572D" w:rsidR="00B864C6" w:rsidRPr="007F6443" w:rsidRDefault="006D1120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>El autor examina cómo las antiguas tradiciones afectaron a las decisiones en tiempos de guerra.</w:t>
            </w:r>
            <w:r w:rsidRPr="007F6443"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  <w:t xml:space="preserve"> 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F892043" w14:textId="790E2CDB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10</w:t>
            </w:r>
          </w:p>
          <w:p w14:paraId="4AA7A1ED" w14:textId="6BC06A9C" w:rsidR="00B864C6" w:rsidRPr="007F6443" w:rsidRDefault="006D1120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>Este relato evalúa cómo la revolución influyó en las ideas políticas de todo el mundo.</w:t>
            </w:r>
          </w:p>
        </w:tc>
      </w:tr>
      <w:tr w:rsidR="00B864C6" w:rsidRPr="007F6443" w14:paraId="44A84E0F" w14:textId="77777777" w:rsidTr="00B864C6">
        <w:trPr>
          <w:trHeight w:val="1440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758196" w14:textId="1E6EA3A5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11</w:t>
            </w:r>
          </w:p>
          <w:p w14:paraId="61F920FF" w14:textId="37A76758" w:rsidR="00B864C6" w:rsidRPr="007F6443" w:rsidRDefault="00867E67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>El autor explica cómo la vida colonial del siglo XVIII moldeó las actitudes hacia la autoridad.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73B7BF" w14:textId="36A54835" w:rsidR="00B864C6" w:rsidRPr="007F6443" w:rsidRDefault="00662CC9" w:rsidP="00B864C6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>Tarjeta</w:t>
            </w:r>
            <w:r w:rsidR="00B864C6" w:rsidRPr="007F6443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  <w:lang w:val="es-ES"/>
              </w:rPr>
              <w:t xml:space="preserve"> 12</w:t>
            </w:r>
          </w:p>
          <w:p w14:paraId="4B5CDD72" w14:textId="1136CD0B" w:rsidR="00B864C6" w:rsidRPr="007F6443" w:rsidRDefault="00640FBF" w:rsidP="00B864C6">
            <w:pPr>
              <w:spacing w:after="0"/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  <w:lang w:val="es-ES"/>
              </w:rPr>
            </w:pPr>
            <w:r w:rsidRPr="007F6443">
              <w:rPr>
                <w:color w:val="000000"/>
                <w:sz w:val="28"/>
                <w:szCs w:val="28"/>
                <w:lang w:val="es-ES"/>
              </w:rPr>
              <w:t>El pasaje se centra en cómo el patrimonio compartido influyó para apoyar la protección británica.</w:t>
            </w:r>
          </w:p>
        </w:tc>
      </w:tr>
    </w:tbl>
    <w:p w14:paraId="07C761A8" w14:textId="1F841F28" w:rsidR="00B864C6" w:rsidRPr="007F6443" w:rsidRDefault="00B864C6" w:rsidP="00F3350E">
      <w:pPr>
        <w:spacing w:before="240"/>
        <w:rPr>
          <w:i/>
          <w:iCs/>
          <w:color w:val="285781" w:themeColor="accent2"/>
          <w:sz w:val="18"/>
          <w:szCs w:val="18"/>
          <w:lang w:val="es-ES"/>
        </w:rPr>
      </w:pPr>
    </w:p>
    <w:sectPr w:rsidR="00B864C6" w:rsidRPr="007F6443" w:rsidSect="00F335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378E7A" w14:textId="77777777" w:rsidR="00CE19AA" w:rsidRDefault="00CE19AA" w:rsidP="009A4615">
      <w:pPr>
        <w:spacing w:after="0" w:line="240" w:lineRule="auto"/>
      </w:pPr>
      <w:r>
        <w:separator/>
      </w:r>
    </w:p>
  </w:endnote>
  <w:endnote w:type="continuationSeparator" w:id="0">
    <w:p w14:paraId="1D47EC93" w14:textId="77777777" w:rsidR="00CE19AA" w:rsidRDefault="00CE19AA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AD5BBA" w14:textId="77777777" w:rsidR="002C0112" w:rsidRDefault="002C01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70F2D2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1EF18A" w14:textId="614324FD" w:rsidR="00D04F53" w:rsidRPr="00C76450" w:rsidRDefault="00061436" w:rsidP="00C76450">
                          <w:pPr>
                            <w:pStyle w:val="Footer"/>
                          </w:pPr>
                          <w:fldSimple w:instr=" TITLE  \* MERGEFORMAT ">
                            <w:r>
                              <w:t>The Power of Perspective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241EF18A" w14:textId="614324FD" w:rsidR="00D04F53" w:rsidRPr="00C76450" w:rsidRDefault="002C0112" w:rsidP="00C76450">
                    <w:pPr>
                      <w:pStyle w:val="Footer"/>
                    </w:pPr>
                    <w:fldSimple w:instr=" TITLE  \* MERGEFORMAT ">
                      <w:r w:rsidR="00061436">
                        <w:t>The Power of Perspective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A0635" w14:textId="77777777" w:rsidR="002C0112" w:rsidRDefault="002C0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6A5E23" w14:textId="77777777" w:rsidR="00CE19AA" w:rsidRDefault="00CE19AA" w:rsidP="009A4615">
      <w:pPr>
        <w:spacing w:after="0" w:line="240" w:lineRule="auto"/>
      </w:pPr>
      <w:r>
        <w:separator/>
      </w:r>
    </w:p>
  </w:footnote>
  <w:footnote w:type="continuationSeparator" w:id="0">
    <w:p w14:paraId="21F82D3A" w14:textId="77777777" w:rsidR="00CE19AA" w:rsidRDefault="00CE19AA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C31D54" w14:textId="77777777" w:rsidR="002C0112" w:rsidRDefault="002C01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FA3990" w14:textId="77777777" w:rsidR="002C0112" w:rsidRDefault="002C01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D24D8E" w14:textId="77777777" w:rsidR="002C0112" w:rsidRDefault="002C01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C6"/>
    <w:rsid w:val="00012190"/>
    <w:rsid w:val="00013180"/>
    <w:rsid w:val="00061436"/>
    <w:rsid w:val="00065807"/>
    <w:rsid w:val="00085BA3"/>
    <w:rsid w:val="000A6A2A"/>
    <w:rsid w:val="000E23A2"/>
    <w:rsid w:val="0011355B"/>
    <w:rsid w:val="00151CCF"/>
    <w:rsid w:val="00187B92"/>
    <w:rsid w:val="00196F1A"/>
    <w:rsid w:val="001A3F95"/>
    <w:rsid w:val="001B5BA6"/>
    <w:rsid w:val="001C0115"/>
    <w:rsid w:val="001E6BCA"/>
    <w:rsid w:val="001F7A36"/>
    <w:rsid w:val="00235183"/>
    <w:rsid w:val="00246BC1"/>
    <w:rsid w:val="002574A4"/>
    <w:rsid w:val="002C0112"/>
    <w:rsid w:val="002C0F3B"/>
    <w:rsid w:val="00316C07"/>
    <w:rsid w:val="0032364F"/>
    <w:rsid w:val="00351E61"/>
    <w:rsid w:val="003668DB"/>
    <w:rsid w:val="0037589D"/>
    <w:rsid w:val="003F13A3"/>
    <w:rsid w:val="00424E6B"/>
    <w:rsid w:val="004353C0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40FBF"/>
    <w:rsid w:val="0064597F"/>
    <w:rsid w:val="00662CC9"/>
    <w:rsid w:val="006669F0"/>
    <w:rsid w:val="006D1120"/>
    <w:rsid w:val="006F637F"/>
    <w:rsid w:val="00717677"/>
    <w:rsid w:val="007D7119"/>
    <w:rsid w:val="007F4DDC"/>
    <w:rsid w:val="007F6443"/>
    <w:rsid w:val="00867E67"/>
    <w:rsid w:val="00886FBD"/>
    <w:rsid w:val="008A4606"/>
    <w:rsid w:val="00912773"/>
    <w:rsid w:val="00920C2E"/>
    <w:rsid w:val="009851CD"/>
    <w:rsid w:val="009A4615"/>
    <w:rsid w:val="00A20D11"/>
    <w:rsid w:val="00A71218"/>
    <w:rsid w:val="00AB30CE"/>
    <w:rsid w:val="00AD0F89"/>
    <w:rsid w:val="00B52D96"/>
    <w:rsid w:val="00B864C6"/>
    <w:rsid w:val="00BE33F2"/>
    <w:rsid w:val="00BE5865"/>
    <w:rsid w:val="00C53852"/>
    <w:rsid w:val="00C76450"/>
    <w:rsid w:val="00C86A74"/>
    <w:rsid w:val="00C942AF"/>
    <w:rsid w:val="00CE19AA"/>
    <w:rsid w:val="00D04F53"/>
    <w:rsid w:val="00D71FBC"/>
    <w:rsid w:val="00DD3628"/>
    <w:rsid w:val="00DE0B48"/>
    <w:rsid w:val="00DE4D2E"/>
    <w:rsid w:val="00E11FEC"/>
    <w:rsid w:val="00E35076"/>
    <w:rsid w:val="00E46C11"/>
    <w:rsid w:val="00E863AE"/>
    <w:rsid w:val="00EF0DD6"/>
    <w:rsid w:val="00F33303"/>
    <w:rsid w:val="00F3350E"/>
    <w:rsid w:val="00F35875"/>
    <w:rsid w:val="00F64B76"/>
    <w:rsid w:val="00FA2612"/>
    <w:rsid w:val="00FC059B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3E376"/>
  <w15:chartTrackingRefBased/>
  <w15:docId w15:val="{358139AC-9377-469F-B9D2-0C5EFF19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Templates\Horizontal (25)—Template.dotx</Template>
  <TotalTime>18</TotalTime>
  <Pages>2</Pages>
  <Words>298</Words>
  <Characters>1590</Characters>
  <Application>Microsoft Office Word</Application>
  <DocSecurity>0</DocSecurity>
  <Lines>57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Power of Perspective</vt:lpstr>
    </vt:vector>
  </TitlesOfParts>
  <Manager/>
  <Company/>
  <LinksUpToDate>false</LinksUpToDate>
  <CharactersWithSpaces>1860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Power of Perspective</dc:title>
  <dc:subject/>
  <dc:creator>K20 Center</dc:creator>
  <cp:keywords/>
  <dc:description/>
  <cp:lastModifiedBy>Lopez, Araceli</cp:lastModifiedBy>
  <cp:revision>21</cp:revision>
  <cp:lastPrinted>2026-05-21T18:54:00Z</cp:lastPrinted>
  <dcterms:created xsi:type="dcterms:W3CDTF">2026-05-21T18:54:00Z</dcterms:created>
  <dcterms:modified xsi:type="dcterms:W3CDTF">2026-08-21T14:58:00Z</dcterms:modified>
  <cp:category/>
</cp:coreProperties>
</file>