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A1B77" w14:textId="4FD210DB" w:rsidR="00E47664" w:rsidRPr="00E73B59" w:rsidRDefault="00E73B59">
      <w:pPr>
        <w:pStyle w:val="Title"/>
        <w:rPr>
          <w:lang w:val="es-ES"/>
        </w:rPr>
      </w:pPr>
      <w:r w:rsidRPr="00E73B59">
        <w:rPr>
          <w:lang w:val="es-ES"/>
        </w:rPr>
        <w:t xml:space="preserve">la estrategia de la guerra </w:t>
      </w:r>
      <w:r w:rsidR="00771AC5">
        <w:rPr>
          <w:lang w:val="es-ES"/>
        </w:rPr>
        <w:t>de secesión</w:t>
      </w:r>
    </w:p>
    <w:p w14:paraId="219C7E72" w14:textId="3B89FD90" w:rsidR="00E47664" w:rsidRPr="00E73B59" w:rsidRDefault="00E73B59">
      <w:pPr>
        <w:pBdr>
          <w:top w:val="nil"/>
          <w:left w:val="nil"/>
          <w:bottom w:val="nil"/>
          <w:right w:val="nil"/>
          <w:between w:val="nil"/>
        </w:pBdr>
        <w:spacing w:line="240" w:lineRule="auto"/>
        <w:rPr>
          <w:color w:val="000000"/>
          <w:lang w:val="es-ES"/>
        </w:rPr>
      </w:pPr>
      <w:r w:rsidRPr="00E73B59">
        <w:rPr>
          <w:color w:val="000000"/>
          <w:lang w:val="es-ES"/>
        </w:rPr>
        <w:t xml:space="preserve">La </w:t>
      </w:r>
      <w:r w:rsidRPr="00E73B59">
        <w:rPr>
          <w:color w:val="000000"/>
          <w:lang w:val="es-ES"/>
        </w:rPr>
        <w:t>g</w:t>
      </w:r>
      <w:r w:rsidRPr="00E73B59">
        <w:rPr>
          <w:color w:val="000000"/>
          <w:lang w:val="es-ES"/>
        </w:rPr>
        <w:t>uerra</w:t>
      </w:r>
      <w:r w:rsidRPr="00E73B59">
        <w:rPr>
          <w:color w:val="000000"/>
          <w:lang w:val="es-ES"/>
        </w:rPr>
        <w:t xml:space="preserve"> de Secesión</w:t>
      </w:r>
      <w:r w:rsidR="00A3612C">
        <w:rPr>
          <w:rStyle w:val="FootnoteReference"/>
          <w:color w:val="000000"/>
          <w:lang w:val="es-ES"/>
        </w:rPr>
        <w:footnoteReference w:id="1"/>
      </w:r>
      <w:r w:rsidRPr="00E73B59">
        <w:rPr>
          <w:color w:val="000000"/>
          <w:lang w:val="es-ES"/>
        </w:rPr>
        <w:t xml:space="preserve"> estadounidense, </w:t>
      </w:r>
      <w:r w:rsidRPr="00E73B59">
        <w:rPr>
          <w:i/>
          <w:iCs/>
          <w:color w:val="000000"/>
          <w:lang w:val="es-ES"/>
        </w:rPr>
        <w:t>Civil</w:t>
      </w:r>
      <w:r w:rsidRPr="00E73B59">
        <w:rPr>
          <w:i/>
          <w:iCs/>
          <w:color w:val="000000"/>
          <w:lang w:val="es-ES"/>
        </w:rPr>
        <w:t xml:space="preserve"> War</w:t>
      </w:r>
      <w:r w:rsidRPr="00E73B59">
        <w:rPr>
          <w:color w:val="000000"/>
          <w:lang w:val="es-ES"/>
        </w:rPr>
        <w:t xml:space="preserve"> en inglés, demostró</w:t>
      </w:r>
      <w:r w:rsidRPr="00E73B59">
        <w:rPr>
          <w:color w:val="000000"/>
          <w:lang w:val="es-ES"/>
        </w:rPr>
        <w:t xml:space="preserve"> las grandes diferencias entre los estados del Norte y los del Sur. A medida que ambos </w:t>
      </w:r>
      <w:r w:rsidRPr="00E73B59">
        <w:rPr>
          <w:color w:val="000000"/>
          <w:lang w:val="es-ES"/>
        </w:rPr>
        <w:t>lados</w:t>
      </w:r>
      <w:r w:rsidRPr="00E73B59">
        <w:rPr>
          <w:color w:val="000000"/>
          <w:lang w:val="es-ES"/>
        </w:rPr>
        <w:t xml:space="preserve"> del país se enfrentaban, el contraste entre ellos se hacía evidente. La Unión contaba con una mayor población y una industria más desarrollada. La Confederación contaba con comandantes talentosos y una sólida defensa estratégica. Las diferencias entre ambos determin</w:t>
      </w:r>
      <w:r w:rsidRPr="00E73B59">
        <w:rPr>
          <w:color w:val="000000"/>
          <w:lang w:val="es-ES"/>
        </w:rPr>
        <w:t>aron</w:t>
      </w:r>
      <w:r w:rsidRPr="00E73B59">
        <w:rPr>
          <w:color w:val="000000"/>
          <w:lang w:val="es-ES"/>
        </w:rPr>
        <w:t xml:space="preserve"> la forma en que cada uno </w:t>
      </w:r>
      <w:r w:rsidRPr="00E73B59">
        <w:rPr>
          <w:color w:val="000000"/>
          <w:lang w:val="es-ES"/>
        </w:rPr>
        <w:t>luch</w:t>
      </w:r>
      <w:r w:rsidRPr="00E73B59">
        <w:rPr>
          <w:color w:val="000000"/>
          <w:lang w:val="es-ES"/>
        </w:rPr>
        <w:t xml:space="preserve">ó </w:t>
      </w:r>
      <w:r w:rsidRPr="00E73B59">
        <w:rPr>
          <w:color w:val="000000"/>
          <w:lang w:val="es-ES"/>
        </w:rPr>
        <w:t xml:space="preserve">en </w:t>
      </w:r>
      <w:r w:rsidRPr="00E73B59">
        <w:rPr>
          <w:color w:val="000000"/>
          <w:lang w:val="es-ES"/>
        </w:rPr>
        <w:t xml:space="preserve">la guerra </w:t>
      </w:r>
      <w:r w:rsidRPr="00E73B59">
        <w:rPr>
          <w:color w:val="000000"/>
          <w:lang w:val="es-ES"/>
        </w:rPr>
        <w:t>e</w:t>
      </w:r>
      <w:r w:rsidRPr="00E73B59">
        <w:rPr>
          <w:color w:val="000000"/>
          <w:lang w:val="es-ES"/>
        </w:rPr>
        <w:t xml:space="preserve"> influyeron en el resultado</w:t>
      </w:r>
      <w:r w:rsidR="00000000" w:rsidRPr="00E73B59">
        <w:rPr>
          <w:color w:val="000000"/>
          <w:lang w:val="es-ES"/>
        </w:rPr>
        <w:t xml:space="preserve">. </w:t>
      </w:r>
    </w:p>
    <w:p w14:paraId="0BABA991" w14:textId="7482AA7B" w:rsidR="00E47664" w:rsidRPr="00E73B59" w:rsidRDefault="00E73B59">
      <w:pPr>
        <w:pStyle w:val="Heading1"/>
        <w:spacing w:before="0"/>
        <w:rPr>
          <w:lang w:val="es-ES"/>
        </w:rPr>
      </w:pPr>
      <w:r w:rsidRPr="00E73B59">
        <w:rPr>
          <w:lang w:val="es-ES"/>
        </w:rPr>
        <w:t>Ventajas de la Unión</w:t>
      </w:r>
      <w:r w:rsidR="00000000" w:rsidRPr="00E73B59">
        <w:rPr>
          <w:lang w:val="es-ES"/>
        </w:rPr>
        <w:t>: Industr</w:t>
      </w:r>
      <w:r w:rsidRPr="00E73B59">
        <w:rPr>
          <w:lang w:val="es-ES"/>
        </w:rPr>
        <w:t>ia y población</w:t>
      </w:r>
    </w:p>
    <w:p w14:paraId="5394E476" w14:textId="37D16397" w:rsidR="00E47664" w:rsidRPr="00E73B59" w:rsidRDefault="00E73B59">
      <w:pPr>
        <w:pBdr>
          <w:top w:val="nil"/>
          <w:left w:val="nil"/>
          <w:bottom w:val="nil"/>
          <w:right w:val="nil"/>
          <w:between w:val="nil"/>
        </w:pBdr>
        <w:spacing w:after="280" w:line="240" w:lineRule="auto"/>
        <w:rPr>
          <w:color w:val="000000"/>
          <w:lang w:val="es-ES"/>
        </w:rPr>
      </w:pPr>
      <w:r w:rsidRPr="00E73B59">
        <w:rPr>
          <w:color w:val="000000"/>
          <w:lang w:val="es-ES"/>
        </w:rPr>
        <w:t xml:space="preserve">La Unión parecía tener más ventajas en la </w:t>
      </w:r>
      <w:r w:rsidRPr="00E73B59">
        <w:rPr>
          <w:color w:val="000000"/>
          <w:lang w:val="es-ES"/>
        </w:rPr>
        <w:t>g</w:t>
      </w:r>
      <w:r w:rsidRPr="00E73B59">
        <w:rPr>
          <w:color w:val="000000"/>
          <w:lang w:val="es-ES"/>
        </w:rPr>
        <w:t xml:space="preserve">uerra </w:t>
      </w:r>
      <w:r>
        <w:rPr>
          <w:color w:val="000000"/>
          <w:lang w:val="es-ES"/>
        </w:rPr>
        <w:t>de Secesión</w:t>
      </w:r>
      <w:r w:rsidRPr="00E73B59">
        <w:rPr>
          <w:color w:val="000000"/>
          <w:lang w:val="es-ES"/>
        </w:rPr>
        <w:t xml:space="preserve">. Los estados del norte contaban con una población más numerosa, una economía industrial más sólida y el control de la Armada de los Estados Unidos. </w:t>
      </w:r>
    </w:p>
    <w:p w14:paraId="120D52F8" w14:textId="14EB6E9F" w:rsidR="00E47664" w:rsidRPr="00E73B59" w:rsidRDefault="00C567B4">
      <w:pPr>
        <w:pBdr>
          <w:top w:val="nil"/>
          <w:left w:val="nil"/>
          <w:bottom w:val="nil"/>
          <w:right w:val="nil"/>
          <w:between w:val="nil"/>
        </w:pBdr>
        <w:spacing w:line="240" w:lineRule="auto"/>
        <w:rPr>
          <w:color w:val="000000"/>
          <w:lang w:val="es-ES"/>
        </w:rPr>
      </w:pPr>
      <w:r>
        <w:rPr>
          <w:color w:val="000000"/>
          <w:lang w:val="es-ES"/>
        </w:rPr>
        <w:t>La Unión</w:t>
      </w:r>
      <w:r w:rsidRPr="00C567B4">
        <w:rPr>
          <w:color w:val="000000"/>
          <w:lang w:val="es-ES"/>
        </w:rPr>
        <w:t xml:space="preserve"> tenía una población de 21 millones de habitantes. </w:t>
      </w:r>
      <w:r>
        <w:rPr>
          <w:color w:val="000000"/>
          <w:lang w:val="es-ES"/>
        </w:rPr>
        <w:t>La Confederación</w:t>
      </w:r>
      <w:r w:rsidRPr="00C567B4">
        <w:rPr>
          <w:color w:val="000000"/>
          <w:lang w:val="es-ES"/>
        </w:rPr>
        <w:t xml:space="preserve"> solo contaba con 9 millones, incluyendo a las personas esclavizadas. La gran población de</w:t>
      </w:r>
      <w:r>
        <w:rPr>
          <w:color w:val="000000"/>
          <w:lang w:val="es-ES"/>
        </w:rPr>
        <w:t xml:space="preserve"> </w:t>
      </w:r>
      <w:r w:rsidRPr="00C567B4">
        <w:rPr>
          <w:color w:val="000000"/>
          <w:lang w:val="es-ES"/>
        </w:rPr>
        <w:t>l</w:t>
      </w:r>
      <w:r>
        <w:rPr>
          <w:color w:val="000000"/>
          <w:lang w:val="es-ES"/>
        </w:rPr>
        <w:t>a Unión</w:t>
      </w:r>
      <w:r w:rsidRPr="00C567B4">
        <w:rPr>
          <w:color w:val="000000"/>
          <w:lang w:val="es-ES"/>
        </w:rPr>
        <w:t xml:space="preserve"> contribuyó a su ventaja industrial. Al contar con más trabajadores, podía</w:t>
      </w:r>
      <w:r>
        <w:rPr>
          <w:color w:val="000000"/>
          <w:lang w:val="es-ES"/>
        </w:rPr>
        <w:t>n</w:t>
      </w:r>
      <w:r w:rsidRPr="00C567B4">
        <w:rPr>
          <w:color w:val="000000"/>
          <w:lang w:val="es-ES"/>
        </w:rPr>
        <w:t xml:space="preserve"> producir más bienes en las fábricas. </w:t>
      </w:r>
      <w:r>
        <w:rPr>
          <w:color w:val="000000"/>
          <w:lang w:val="es-ES"/>
        </w:rPr>
        <w:t xml:space="preserve">La Unión </w:t>
      </w:r>
      <w:r w:rsidRPr="00C567B4">
        <w:rPr>
          <w:color w:val="000000"/>
          <w:lang w:val="es-ES"/>
        </w:rPr>
        <w:t>fabric</w:t>
      </w:r>
      <w:r>
        <w:rPr>
          <w:color w:val="000000"/>
          <w:lang w:val="es-ES"/>
        </w:rPr>
        <w:t>ó</w:t>
      </w:r>
      <w:r w:rsidRPr="00C567B4">
        <w:rPr>
          <w:color w:val="000000"/>
          <w:lang w:val="es-ES"/>
        </w:rPr>
        <w:t xml:space="preserve"> el 97 % de las armas de fuego, el 96 % de las locomotoras y el 93 % del hierro en bruto—un material u</w:t>
      </w:r>
      <w:r>
        <w:rPr>
          <w:color w:val="000000"/>
          <w:lang w:val="es-ES"/>
        </w:rPr>
        <w:t>s</w:t>
      </w:r>
      <w:r w:rsidRPr="00C567B4">
        <w:rPr>
          <w:color w:val="000000"/>
          <w:lang w:val="es-ES"/>
        </w:rPr>
        <w:t>ado para producir artículos de guerra—en Estados Unidos.</w:t>
      </w:r>
    </w:p>
    <w:p w14:paraId="2434AE3D" w14:textId="1FBEA801" w:rsidR="00E47664" w:rsidRPr="00E73B59" w:rsidRDefault="00235B62">
      <w:pPr>
        <w:pBdr>
          <w:top w:val="nil"/>
          <w:left w:val="nil"/>
          <w:bottom w:val="nil"/>
          <w:right w:val="nil"/>
          <w:between w:val="nil"/>
        </w:pBdr>
        <w:spacing w:line="240" w:lineRule="auto"/>
        <w:rPr>
          <w:color w:val="000000"/>
          <w:lang w:val="es-ES"/>
        </w:rPr>
      </w:pPr>
      <w:r w:rsidRPr="00235B62">
        <w:rPr>
          <w:color w:val="000000"/>
          <w:lang w:val="es-ES"/>
        </w:rPr>
        <w:t>La Armada de Estados Unidos también estaba bajo el control de la Unión. Lincoln aprovechó esta ventaja estratégica para bloquear los puertos</w:t>
      </w:r>
      <w:r>
        <w:rPr>
          <w:color w:val="000000"/>
          <w:lang w:val="es-ES"/>
        </w:rPr>
        <w:t xml:space="preserve"> del</w:t>
      </w:r>
      <w:r w:rsidRPr="00235B62">
        <w:rPr>
          <w:color w:val="000000"/>
          <w:lang w:val="es-ES"/>
        </w:rPr>
        <w:t xml:space="preserve"> sur con el fin de cortar las rutas comerciales del Sur y el río</w:t>
      </w:r>
      <w:r w:rsidR="00000000" w:rsidRPr="00E73B59">
        <w:rPr>
          <w:color w:val="000000"/>
          <w:lang w:val="es-ES"/>
        </w:rPr>
        <w:t xml:space="preserve"> Mississippi.</w:t>
      </w:r>
    </w:p>
    <w:p w14:paraId="140D3234" w14:textId="5531F529" w:rsidR="00E47664" w:rsidRPr="00E73B59" w:rsidRDefault="00CA76AB">
      <w:pPr>
        <w:pStyle w:val="Heading1"/>
        <w:spacing w:before="0"/>
        <w:rPr>
          <w:lang w:val="es-ES"/>
        </w:rPr>
      </w:pPr>
      <w:r>
        <w:rPr>
          <w:lang w:val="es-ES"/>
        </w:rPr>
        <w:t>Ventajas de la Confederación</w:t>
      </w:r>
      <w:r w:rsidR="00000000" w:rsidRPr="00E73B59">
        <w:rPr>
          <w:lang w:val="es-ES"/>
        </w:rPr>
        <w:t>: Experienc</w:t>
      </w:r>
      <w:r>
        <w:rPr>
          <w:lang w:val="es-ES"/>
        </w:rPr>
        <w:t>ia y motivación</w:t>
      </w:r>
    </w:p>
    <w:p w14:paraId="4B216CCA" w14:textId="40199562" w:rsidR="00CA76AB" w:rsidRPr="00CA76AB" w:rsidRDefault="00CA76AB" w:rsidP="00CA76AB">
      <w:pPr>
        <w:pBdr>
          <w:top w:val="nil"/>
          <w:left w:val="nil"/>
          <w:bottom w:val="nil"/>
          <w:right w:val="nil"/>
          <w:between w:val="nil"/>
        </w:pBdr>
        <w:spacing w:after="120" w:line="240" w:lineRule="auto"/>
        <w:rPr>
          <w:color w:val="000000"/>
          <w:lang w:val="es-ES"/>
        </w:rPr>
      </w:pPr>
      <w:r>
        <w:rPr>
          <w:color w:val="000000"/>
          <w:lang w:val="es-ES"/>
        </w:rPr>
        <w:t>Mientras</w:t>
      </w:r>
      <w:r w:rsidRPr="00CA76AB">
        <w:rPr>
          <w:color w:val="000000"/>
          <w:lang w:val="es-ES"/>
        </w:rPr>
        <w:t xml:space="preserve"> el Norte contaba con más ventajas materiales, los estados del Sur tenían ventajas en materia de estrategia. El Sur contaba con </w:t>
      </w:r>
      <w:r>
        <w:rPr>
          <w:color w:val="000000"/>
          <w:lang w:val="es-ES"/>
        </w:rPr>
        <w:t>un territorio más grande</w:t>
      </w:r>
      <w:r w:rsidRPr="00CA76AB">
        <w:rPr>
          <w:color w:val="000000"/>
          <w:lang w:val="es-ES"/>
        </w:rPr>
        <w:t xml:space="preserve">, un liderazgo militar </w:t>
      </w:r>
      <w:r>
        <w:rPr>
          <w:color w:val="000000"/>
          <w:lang w:val="es-ES"/>
        </w:rPr>
        <w:t xml:space="preserve">con </w:t>
      </w:r>
      <w:r w:rsidRPr="00CA76AB">
        <w:rPr>
          <w:color w:val="000000"/>
          <w:lang w:val="es-ES"/>
        </w:rPr>
        <w:t>más experi</w:t>
      </w:r>
      <w:r>
        <w:rPr>
          <w:color w:val="000000"/>
          <w:lang w:val="es-ES"/>
        </w:rPr>
        <w:t>encia</w:t>
      </w:r>
      <w:r w:rsidRPr="00CA76AB">
        <w:rPr>
          <w:color w:val="000000"/>
          <w:lang w:val="es-ES"/>
        </w:rPr>
        <w:t xml:space="preserve"> y una moral más alta.</w:t>
      </w:r>
    </w:p>
    <w:p w14:paraId="55EF95D9" w14:textId="2F6EB7CF" w:rsidR="00887404" w:rsidRPr="00887404" w:rsidRDefault="00CA76AB" w:rsidP="00887404">
      <w:pPr>
        <w:pBdr>
          <w:top w:val="nil"/>
          <w:left w:val="nil"/>
          <w:bottom w:val="nil"/>
          <w:right w:val="nil"/>
          <w:between w:val="nil"/>
        </w:pBdr>
        <w:spacing w:line="240" w:lineRule="auto"/>
        <w:rPr>
          <w:color w:val="000000"/>
          <w:lang w:val="es-ES"/>
        </w:rPr>
      </w:pPr>
      <w:r w:rsidRPr="00CA76AB">
        <w:rPr>
          <w:color w:val="000000"/>
          <w:lang w:val="es-ES"/>
        </w:rPr>
        <w:t>El poderío militar del Sur se reflejaba claramente en su ejército. El Sur tenía una población significativamente menor, pero aun así contaba con un ejército de alrededor de 800</w:t>
      </w:r>
      <w:r>
        <w:rPr>
          <w:color w:val="000000"/>
          <w:lang w:val="es-ES"/>
        </w:rPr>
        <w:t>,</w:t>
      </w:r>
      <w:r w:rsidRPr="00CA76AB">
        <w:rPr>
          <w:color w:val="000000"/>
          <w:lang w:val="es-ES"/>
        </w:rPr>
        <w:t xml:space="preserve">000 soldados. La Unión tenía más soldados, aproximadamente 2 millones, pero el ejército del Sur también </w:t>
      </w:r>
      <w:r>
        <w:rPr>
          <w:color w:val="000000"/>
          <w:lang w:val="es-ES"/>
        </w:rPr>
        <w:t>tenía</w:t>
      </w:r>
      <w:r w:rsidRPr="00CA76AB">
        <w:rPr>
          <w:color w:val="000000"/>
          <w:lang w:val="es-ES"/>
        </w:rPr>
        <w:t xml:space="preserve"> más experi</w:t>
      </w:r>
      <w:r>
        <w:rPr>
          <w:color w:val="000000"/>
          <w:lang w:val="es-ES"/>
        </w:rPr>
        <w:t>encia</w:t>
      </w:r>
      <w:r w:rsidRPr="00CA76AB">
        <w:rPr>
          <w:color w:val="000000"/>
          <w:lang w:val="es-ES"/>
        </w:rPr>
        <w:t xml:space="preserve"> y mejor educa</w:t>
      </w:r>
      <w:r>
        <w:rPr>
          <w:color w:val="000000"/>
          <w:lang w:val="es-ES"/>
        </w:rPr>
        <w:t>ción</w:t>
      </w:r>
      <w:r w:rsidRPr="00CA76AB">
        <w:rPr>
          <w:color w:val="000000"/>
          <w:lang w:val="es-ES"/>
        </w:rPr>
        <w:t>. Siete de las ocho academias militares de EE. UU. se encontraban en el Sur. Estas academias formaban a soldados talentosos que luchaban por la Confederación.</w:t>
      </w:r>
    </w:p>
    <w:p w14:paraId="17E7BABD" w14:textId="426553C8" w:rsidR="00E47664" w:rsidRPr="00E73B59" w:rsidRDefault="00887404" w:rsidP="00887404">
      <w:pPr>
        <w:pBdr>
          <w:top w:val="nil"/>
          <w:left w:val="nil"/>
          <w:bottom w:val="nil"/>
          <w:right w:val="nil"/>
          <w:between w:val="nil"/>
        </w:pBdr>
        <w:spacing w:line="240" w:lineRule="auto"/>
        <w:rPr>
          <w:color w:val="000000"/>
          <w:lang w:val="es-ES"/>
        </w:rPr>
      </w:pPr>
      <w:r w:rsidRPr="00887404">
        <w:rPr>
          <w:color w:val="000000"/>
          <w:lang w:val="es-ES"/>
        </w:rPr>
        <w:t>El terreno de</w:t>
      </w:r>
      <w:r w:rsidR="005079DC">
        <w:rPr>
          <w:color w:val="000000"/>
          <w:lang w:val="es-ES"/>
        </w:rPr>
        <w:t>l sur</w:t>
      </w:r>
      <w:r w:rsidRPr="00887404">
        <w:rPr>
          <w:color w:val="000000"/>
          <w:lang w:val="es-ES"/>
        </w:rPr>
        <w:t xml:space="preserve"> también ofrecía ventajas. El Sur </w:t>
      </w:r>
      <w:r w:rsidR="00BE055D">
        <w:rPr>
          <w:color w:val="000000"/>
          <w:lang w:val="es-ES"/>
        </w:rPr>
        <w:t>estaba en</w:t>
      </w:r>
      <w:r w:rsidRPr="00887404">
        <w:rPr>
          <w:color w:val="000000"/>
          <w:lang w:val="es-ES"/>
        </w:rPr>
        <w:t xml:space="preserve"> una guerra defensiva en su propio territorio. El Norte, por el contrario, tuvo que invadir el Sur y luchar en un terreno desconocido.</w:t>
      </w:r>
    </w:p>
    <w:p w14:paraId="2FF391D8" w14:textId="5237AA27" w:rsidR="00E47664" w:rsidRPr="00E73B59" w:rsidRDefault="00DE0B82">
      <w:pPr>
        <w:pBdr>
          <w:top w:val="nil"/>
          <w:left w:val="nil"/>
          <w:bottom w:val="nil"/>
          <w:right w:val="nil"/>
          <w:between w:val="nil"/>
        </w:pBdr>
        <w:spacing w:line="240" w:lineRule="auto"/>
        <w:rPr>
          <w:color w:val="000000"/>
          <w:lang w:val="es-ES"/>
        </w:rPr>
      </w:pPr>
      <w:r w:rsidRPr="00DE0B82">
        <w:rPr>
          <w:color w:val="000000"/>
          <w:lang w:val="es-ES"/>
        </w:rPr>
        <w:t>Los ejércitos sureños también tenían una moral más alta que los ejércitos del Norte. Los soldados sureños estaban unidos por una causa. D</w:t>
      </w:r>
      <w:r w:rsidR="00162BDF">
        <w:rPr>
          <w:color w:val="000000"/>
          <w:lang w:val="es-ES"/>
        </w:rPr>
        <w:t>ecían que estaban d</w:t>
      </w:r>
      <w:r w:rsidRPr="00DE0B82">
        <w:rPr>
          <w:color w:val="000000"/>
          <w:lang w:val="es-ES"/>
        </w:rPr>
        <w:t>efend</w:t>
      </w:r>
      <w:r w:rsidR="00162BDF">
        <w:rPr>
          <w:color w:val="000000"/>
          <w:lang w:val="es-ES"/>
        </w:rPr>
        <w:t>ie</w:t>
      </w:r>
      <w:r w:rsidRPr="00DE0B82">
        <w:rPr>
          <w:color w:val="000000"/>
          <w:lang w:val="es-ES"/>
        </w:rPr>
        <w:t>n</w:t>
      </w:r>
      <w:r w:rsidR="00162BDF">
        <w:rPr>
          <w:color w:val="000000"/>
          <w:lang w:val="es-ES"/>
        </w:rPr>
        <w:t>do</w:t>
      </w:r>
      <w:r w:rsidRPr="00DE0B82">
        <w:rPr>
          <w:color w:val="000000"/>
          <w:lang w:val="es-ES"/>
        </w:rPr>
        <w:t xml:space="preserve"> sus valores y su forma de vida, mientras que el Norte luchaba por preservar la Unión y, más adelante en la guerra, por acabar con la esclavitud.</w:t>
      </w:r>
    </w:p>
    <w:p w14:paraId="2E2ED340" w14:textId="70EDF56B" w:rsidR="00E47664" w:rsidRPr="00E73B59" w:rsidRDefault="00162BDF">
      <w:pPr>
        <w:pStyle w:val="Heading1"/>
        <w:spacing w:before="0"/>
        <w:rPr>
          <w:lang w:val="es-ES"/>
        </w:rPr>
      </w:pPr>
      <w:r>
        <w:rPr>
          <w:lang w:val="es-ES"/>
        </w:rPr>
        <w:lastRenderedPageBreak/>
        <w:t xml:space="preserve">Estrategias del </w:t>
      </w:r>
      <w:r w:rsidR="00000000" w:rsidRPr="00E73B59">
        <w:rPr>
          <w:lang w:val="es-ES"/>
        </w:rPr>
        <w:t>Nort</w:t>
      </w:r>
      <w:r>
        <w:rPr>
          <w:lang w:val="es-ES"/>
        </w:rPr>
        <w:t>e</w:t>
      </w:r>
      <w:r w:rsidR="00000000" w:rsidRPr="00E73B59">
        <w:rPr>
          <w:lang w:val="es-ES"/>
        </w:rPr>
        <w:t xml:space="preserve">: </w:t>
      </w:r>
      <w:r w:rsidR="004D0B82">
        <w:rPr>
          <w:lang w:val="es-ES"/>
        </w:rPr>
        <w:t>el Plan</w:t>
      </w:r>
      <w:r w:rsidR="00000000" w:rsidRPr="00E73B59">
        <w:rPr>
          <w:lang w:val="es-ES"/>
        </w:rPr>
        <w:t xml:space="preserve"> Anaconda</w:t>
      </w:r>
      <w:r w:rsidR="004D0B82">
        <w:rPr>
          <w:lang w:val="es-ES"/>
        </w:rPr>
        <w:t xml:space="preserve"> y la guerra total</w:t>
      </w:r>
    </w:p>
    <w:p w14:paraId="556B188A" w14:textId="410F3D1F" w:rsidR="00E47664" w:rsidRPr="00E73B59" w:rsidRDefault="004D0B82">
      <w:pPr>
        <w:pStyle w:val="Heading1"/>
        <w:spacing w:before="0"/>
        <w:rPr>
          <w:b w:val="0"/>
          <w:bCs w:val="0"/>
          <w:color w:val="000000"/>
          <w:lang w:val="es-ES"/>
        </w:rPr>
      </w:pPr>
      <w:r w:rsidRPr="004D0B82">
        <w:rPr>
          <w:b w:val="0"/>
          <w:bCs w:val="0"/>
          <w:color w:val="000000"/>
          <w:lang w:val="es-ES"/>
        </w:rPr>
        <w:t>El Norte y el Sur tenían objetivos estratégicos y estrategias de guerra diferentes. Los estados del Sur tenían que expulsar a los soldados del Norte de su territorio para mantener su independencia. El Norte tenía que invadir el Sur, pacificar a la población y obtener el control político.</w:t>
      </w:r>
    </w:p>
    <w:p w14:paraId="08993B41" w14:textId="70D93EDB" w:rsidR="00E47664" w:rsidRPr="00E73B59" w:rsidRDefault="00D55846">
      <w:pPr>
        <w:pBdr>
          <w:top w:val="nil"/>
          <w:left w:val="nil"/>
          <w:bottom w:val="nil"/>
          <w:right w:val="nil"/>
          <w:between w:val="nil"/>
        </w:pBdr>
        <w:spacing w:line="240" w:lineRule="auto"/>
        <w:rPr>
          <w:color w:val="000000"/>
          <w:lang w:val="es-ES"/>
        </w:rPr>
      </w:pPr>
      <w:r w:rsidRPr="00D55846">
        <w:rPr>
          <w:color w:val="000000"/>
          <w:lang w:val="es-ES"/>
        </w:rPr>
        <w:t xml:space="preserve">La estrategia de combate del Norte se basaba en el Plan Anaconda del general Winfield Scott. Este plan preveía un bloqueo de todas las costas </w:t>
      </w:r>
      <w:r w:rsidR="0075168A">
        <w:rPr>
          <w:color w:val="000000"/>
          <w:lang w:val="es-ES"/>
        </w:rPr>
        <w:t xml:space="preserve">del </w:t>
      </w:r>
      <w:r w:rsidRPr="00D55846">
        <w:rPr>
          <w:color w:val="000000"/>
          <w:lang w:val="es-ES"/>
        </w:rPr>
        <w:t>sur y de los puntos clave a lo largo del río Mis</w:t>
      </w:r>
      <w:r w:rsidR="0075168A">
        <w:rPr>
          <w:color w:val="000000"/>
          <w:lang w:val="es-ES"/>
        </w:rPr>
        <w:t>s</w:t>
      </w:r>
      <w:r w:rsidRPr="00D55846">
        <w:rPr>
          <w:color w:val="000000"/>
          <w:lang w:val="es-ES"/>
        </w:rPr>
        <w:t>is</w:t>
      </w:r>
      <w:r w:rsidR="0075168A">
        <w:rPr>
          <w:color w:val="000000"/>
          <w:lang w:val="es-ES"/>
        </w:rPr>
        <w:t>s</w:t>
      </w:r>
      <w:r w:rsidRPr="00D55846">
        <w:rPr>
          <w:color w:val="000000"/>
          <w:lang w:val="es-ES"/>
        </w:rPr>
        <w:t>i</w:t>
      </w:r>
      <w:r w:rsidR="0075168A">
        <w:rPr>
          <w:color w:val="000000"/>
          <w:lang w:val="es-ES"/>
        </w:rPr>
        <w:t>p</w:t>
      </w:r>
      <w:r w:rsidRPr="00D55846">
        <w:rPr>
          <w:color w:val="000000"/>
          <w:lang w:val="es-ES"/>
        </w:rPr>
        <w:t xml:space="preserve">pi para </w:t>
      </w:r>
      <w:r w:rsidR="0075168A">
        <w:rPr>
          <w:color w:val="000000"/>
          <w:lang w:val="es-ES"/>
        </w:rPr>
        <w:t>“</w:t>
      </w:r>
      <w:r w:rsidRPr="00D55846">
        <w:rPr>
          <w:color w:val="000000"/>
          <w:lang w:val="es-ES"/>
        </w:rPr>
        <w:t>estrangular</w:t>
      </w:r>
      <w:r w:rsidR="0075168A">
        <w:rPr>
          <w:color w:val="000000"/>
          <w:lang w:val="es-ES"/>
        </w:rPr>
        <w:t>”</w:t>
      </w:r>
      <w:r w:rsidRPr="00D55846">
        <w:rPr>
          <w:color w:val="000000"/>
          <w:lang w:val="es-ES"/>
        </w:rPr>
        <w:t xml:space="preserve"> al Sur como lo haría una anaconda. Este plan cortaría las rutas que el Sur podía utilizar para comerciar con naciones extranjeras u obtener ayuda de ellas. Se trataba de un plan gradual, destinado a debilitar al Sur a lo largo de la guerra. </w:t>
      </w:r>
      <w:r w:rsidR="002C4FA5">
        <w:rPr>
          <w:color w:val="000000"/>
          <w:lang w:val="es-ES"/>
        </w:rPr>
        <w:t>Luego</w:t>
      </w:r>
      <w:r w:rsidRPr="00D55846">
        <w:rPr>
          <w:color w:val="000000"/>
          <w:lang w:val="es-ES"/>
        </w:rPr>
        <w:t xml:space="preserve"> el Norte planeaba capturar las principales ciudades </w:t>
      </w:r>
      <w:r w:rsidR="002C4FA5">
        <w:rPr>
          <w:color w:val="000000"/>
          <w:lang w:val="es-ES"/>
        </w:rPr>
        <w:t xml:space="preserve">del </w:t>
      </w:r>
      <w:r w:rsidRPr="00D55846">
        <w:rPr>
          <w:color w:val="000000"/>
          <w:lang w:val="es-ES"/>
        </w:rPr>
        <w:t xml:space="preserve">sur: Richmond, Atlanta y Savannah. </w:t>
      </w:r>
    </w:p>
    <w:p w14:paraId="7982ED46" w14:textId="143150E5" w:rsidR="00E47664" w:rsidRPr="00E73B59" w:rsidRDefault="00D55846">
      <w:pPr>
        <w:pBdr>
          <w:top w:val="nil"/>
          <w:left w:val="nil"/>
          <w:bottom w:val="nil"/>
          <w:right w:val="nil"/>
          <w:between w:val="nil"/>
        </w:pBdr>
        <w:spacing w:line="240" w:lineRule="auto"/>
        <w:rPr>
          <w:color w:val="000000"/>
          <w:lang w:val="es-ES"/>
        </w:rPr>
      </w:pPr>
      <w:r w:rsidRPr="00D55846">
        <w:rPr>
          <w:color w:val="000000"/>
          <w:lang w:val="es-ES"/>
        </w:rPr>
        <w:t xml:space="preserve">A medida que avanzaba la guerra, el Norte </w:t>
      </w:r>
      <w:r w:rsidR="002C4FA5">
        <w:rPr>
          <w:color w:val="000000"/>
          <w:lang w:val="es-ES"/>
        </w:rPr>
        <w:t>prefería</w:t>
      </w:r>
      <w:r w:rsidRPr="00D55846">
        <w:rPr>
          <w:color w:val="000000"/>
          <w:lang w:val="es-ES"/>
        </w:rPr>
        <w:t xml:space="preserve"> una estrategia de </w:t>
      </w:r>
      <w:r w:rsidR="002C4FA5">
        <w:rPr>
          <w:color w:val="000000"/>
          <w:lang w:val="es-ES"/>
        </w:rPr>
        <w:t>“</w:t>
      </w:r>
      <w:r w:rsidRPr="00D55846">
        <w:rPr>
          <w:color w:val="000000"/>
          <w:lang w:val="es-ES"/>
        </w:rPr>
        <w:t>guerra total</w:t>
      </w:r>
      <w:r w:rsidR="002C4FA5">
        <w:rPr>
          <w:color w:val="000000"/>
          <w:lang w:val="es-ES"/>
        </w:rPr>
        <w:t>”</w:t>
      </w:r>
      <w:r w:rsidRPr="00D55846">
        <w:rPr>
          <w:color w:val="000000"/>
          <w:lang w:val="es-ES"/>
        </w:rPr>
        <w:t xml:space="preserve">. Esta estrategia consistía en lanzar ataques contra todos los objetivos, no solo los militares. El Norte creía que esta estrategia pondría fin a la guerra rápidamente. Los ejércitos de la Unión atacaron centros económicos como fábricas y quemaron campos de cultivo. Los soldados de la Unión también invadieron y ocuparon hogares de la Confederación. </w:t>
      </w:r>
    </w:p>
    <w:p w14:paraId="2ED58D44" w14:textId="68139BDE" w:rsidR="00E47664" w:rsidRPr="00E73B59" w:rsidRDefault="00D55846">
      <w:pPr>
        <w:pBdr>
          <w:top w:val="nil"/>
          <w:left w:val="nil"/>
          <w:bottom w:val="nil"/>
          <w:right w:val="nil"/>
          <w:between w:val="nil"/>
        </w:pBdr>
        <w:spacing w:line="240" w:lineRule="auto"/>
        <w:rPr>
          <w:color w:val="000000"/>
          <w:lang w:val="es-ES"/>
        </w:rPr>
      </w:pPr>
      <w:r w:rsidRPr="00D55846">
        <w:rPr>
          <w:color w:val="000000"/>
          <w:lang w:val="es-ES"/>
        </w:rPr>
        <w:t>Esta estrategia de guerra total acercó el conflicto a la población civil. Las mujeres, los niños y otros ciudadanos no militares vieron la violencia de la guerra desde una nueva perspectiva.</w:t>
      </w:r>
    </w:p>
    <w:p w14:paraId="519946B0" w14:textId="59EC6FA7" w:rsidR="00E47664" w:rsidRPr="00E73B59" w:rsidRDefault="00D55846">
      <w:pPr>
        <w:pStyle w:val="Heading1"/>
        <w:spacing w:before="0"/>
        <w:rPr>
          <w:lang w:val="es-ES"/>
        </w:rPr>
      </w:pPr>
      <w:r w:rsidRPr="00D55846">
        <w:rPr>
          <w:lang w:val="es-ES"/>
        </w:rPr>
        <w:t>Estrategias del Sur: Ayuda del extranjero y guerra defensiva</w:t>
      </w:r>
    </w:p>
    <w:p w14:paraId="0039B7BE" w14:textId="1893ADA8" w:rsidR="00E47664" w:rsidRPr="00E73B59" w:rsidRDefault="00D55846">
      <w:pPr>
        <w:pBdr>
          <w:top w:val="nil"/>
          <w:left w:val="nil"/>
          <w:bottom w:val="nil"/>
          <w:right w:val="nil"/>
          <w:between w:val="nil"/>
        </w:pBdr>
        <w:spacing w:line="240" w:lineRule="auto"/>
        <w:rPr>
          <w:color w:val="000000"/>
          <w:lang w:val="es-ES"/>
        </w:rPr>
      </w:pPr>
      <w:r w:rsidRPr="00D55846">
        <w:rPr>
          <w:color w:val="000000"/>
          <w:lang w:val="es-ES"/>
        </w:rPr>
        <w:t>A diferencia del Norte, el ejército del Sur l</w:t>
      </w:r>
      <w:r w:rsidR="002C4FA5">
        <w:rPr>
          <w:color w:val="000000"/>
          <w:lang w:val="es-ES"/>
        </w:rPr>
        <w:t>uch</w:t>
      </w:r>
      <w:r w:rsidRPr="00D55846">
        <w:rPr>
          <w:color w:val="000000"/>
          <w:lang w:val="es-ES"/>
        </w:rPr>
        <w:t>ó una guerra defensiva. El Sur creía que, si lograba fortificar su territorio y resistir más tiempo que el Norte, ganaría la guerra. Cuando los soldados del Norte entraban en territorio sureño, el Sur los atacaba y los expulsaba.</w:t>
      </w:r>
    </w:p>
    <w:p w14:paraId="5D38DD95" w14:textId="7F0B7678" w:rsidR="00D55846" w:rsidRPr="00D55846" w:rsidRDefault="00D55846" w:rsidP="00D55846">
      <w:pPr>
        <w:pBdr>
          <w:top w:val="nil"/>
          <w:left w:val="nil"/>
          <w:bottom w:val="nil"/>
          <w:right w:val="nil"/>
          <w:between w:val="nil"/>
        </w:pBdr>
        <w:spacing w:line="240" w:lineRule="auto"/>
        <w:rPr>
          <w:color w:val="000000"/>
          <w:lang w:val="es-ES"/>
        </w:rPr>
      </w:pPr>
      <w:r w:rsidRPr="00D55846">
        <w:rPr>
          <w:color w:val="000000"/>
          <w:lang w:val="es-ES"/>
        </w:rPr>
        <w:t xml:space="preserve">El Sur también solicitó ayuda a naciones extranjeras. La Confederación se acercó a países europeos, como Francia y Gran Bretaña, para pedirles ayuda. El Sur esperaba intercambiar sus principales exportaciones de algodón y tabaco por dinero o apoyo militar. Creían que conseguir aliados extranjeros ayudaría a poner fin a los bloqueos de la Unión y a restaurar la economía del Sur, que se había visto debilitada por el Plan Anaconda. Sin embargo, las naciones extranjeras no ofrecieron ningún apoyo material. La mayoría de los países europeos declararon su neutralidad durante </w:t>
      </w:r>
      <w:r w:rsidR="00B554AC">
        <w:rPr>
          <w:color w:val="000000"/>
          <w:lang w:val="es-ES"/>
        </w:rPr>
        <w:t>esta guerra</w:t>
      </w:r>
      <w:r w:rsidRPr="00D55846">
        <w:rPr>
          <w:color w:val="000000"/>
          <w:lang w:val="es-ES"/>
        </w:rPr>
        <w:t>.</w:t>
      </w:r>
      <w:r>
        <w:rPr>
          <w:color w:val="000000"/>
          <w:lang w:val="es-ES"/>
        </w:rPr>
        <w:t xml:space="preserve"> </w:t>
      </w:r>
    </w:p>
    <w:p w14:paraId="65064DD5" w14:textId="64A4237D" w:rsidR="00E47664" w:rsidRPr="00E73B59" w:rsidRDefault="00D55846" w:rsidP="00D55846">
      <w:pPr>
        <w:pBdr>
          <w:top w:val="nil"/>
          <w:left w:val="nil"/>
          <w:bottom w:val="nil"/>
          <w:right w:val="nil"/>
          <w:between w:val="nil"/>
        </w:pBdr>
        <w:spacing w:line="240" w:lineRule="auto"/>
        <w:rPr>
          <w:color w:val="000000"/>
          <w:lang w:val="es-ES"/>
        </w:rPr>
      </w:pPr>
      <w:r w:rsidRPr="00D55846">
        <w:rPr>
          <w:color w:val="000000"/>
          <w:lang w:val="es-ES"/>
        </w:rPr>
        <w:t xml:space="preserve">Las fortalezas únicas tanto del Norte como del Sur </w:t>
      </w:r>
      <w:r w:rsidR="00B554AC">
        <w:rPr>
          <w:color w:val="000000"/>
          <w:lang w:val="es-ES"/>
        </w:rPr>
        <w:t xml:space="preserve">predecían </w:t>
      </w:r>
      <w:r w:rsidRPr="00D55846">
        <w:rPr>
          <w:color w:val="000000"/>
          <w:lang w:val="es-ES"/>
        </w:rPr>
        <w:t xml:space="preserve">una </w:t>
      </w:r>
      <w:r w:rsidR="00B554AC">
        <w:rPr>
          <w:color w:val="000000"/>
          <w:lang w:val="es-ES"/>
        </w:rPr>
        <w:t>g</w:t>
      </w:r>
      <w:r w:rsidRPr="00D55846">
        <w:rPr>
          <w:color w:val="000000"/>
          <w:lang w:val="es-ES"/>
        </w:rPr>
        <w:t>uerra larga y reñida. A los estadounidenses les preocupaba cómo se recuperaría el país del conflicto.</w:t>
      </w:r>
      <w:r w:rsidR="00000000" w:rsidRPr="00E73B59">
        <w:rPr>
          <w:color w:val="000000"/>
          <w:lang w:val="es-ES"/>
        </w:rPr>
        <w:t xml:space="preserve"> </w:t>
      </w:r>
    </w:p>
    <w:p w14:paraId="3010134A" w14:textId="77777777" w:rsidR="00EC6E7B" w:rsidRPr="00E73B59" w:rsidRDefault="00EC6E7B">
      <w:pPr>
        <w:pBdr>
          <w:top w:val="nil"/>
          <w:left w:val="nil"/>
          <w:bottom w:val="nil"/>
          <w:right w:val="nil"/>
          <w:between w:val="nil"/>
        </w:pBdr>
        <w:spacing w:line="240" w:lineRule="auto"/>
        <w:rPr>
          <w:b/>
          <w:bCs/>
          <w:color w:val="000000"/>
          <w:lang w:val="es-ES"/>
        </w:rPr>
      </w:pPr>
    </w:p>
    <w:p w14:paraId="4199AFF9" w14:textId="77777777" w:rsidR="00247834" w:rsidRDefault="00247834" w:rsidP="006A0C9C">
      <w:pPr>
        <w:pStyle w:val="Heading1"/>
        <w:rPr>
          <w:sz w:val="18"/>
          <w:szCs w:val="18"/>
          <w:lang w:val="es-ES"/>
        </w:rPr>
      </w:pPr>
    </w:p>
    <w:p w14:paraId="794528F0" w14:textId="77777777" w:rsidR="00247834" w:rsidRDefault="00247834" w:rsidP="006A0C9C">
      <w:pPr>
        <w:pStyle w:val="Heading1"/>
        <w:rPr>
          <w:sz w:val="18"/>
          <w:szCs w:val="18"/>
          <w:lang w:val="es-ES"/>
        </w:rPr>
      </w:pPr>
    </w:p>
    <w:p w14:paraId="5FE7FF8A" w14:textId="77777777" w:rsidR="00247834" w:rsidRDefault="00247834" w:rsidP="006A0C9C">
      <w:pPr>
        <w:pStyle w:val="Heading1"/>
        <w:rPr>
          <w:sz w:val="18"/>
          <w:szCs w:val="18"/>
          <w:lang w:val="es-ES"/>
        </w:rPr>
      </w:pPr>
    </w:p>
    <w:p w14:paraId="2CAEFDE2" w14:textId="6D408981" w:rsidR="00EA05C5" w:rsidRPr="00305D8A" w:rsidRDefault="00B554AC" w:rsidP="006A0C9C">
      <w:pPr>
        <w:pStyle w:val="Heading1"/>
        <w:rPr>
          <w:b w:val="0"/>
          <w:bCs w:val="0"/>
          <w:i/>
          <w:iCs/>
          <w:color w:val="971D20"/>
          <w:sz w:val="18"/>
          <w:szCs w:val="18"/>
          <w:lang w:val="es-ES"/>
        </w:rPr>
      </w:pPr>
      <w:r w:rsidRPr="00247834">
        <w:rPr>
          <w:sz w:val="18"/>
          <w:szCs w:val="18"/>
          <w:lang w:val="es-ES"/>
        </w:rPr>
        <w:t>Fuente</w:t>
      </w:r>
      <w:r w:rsidR="006A0C9C" w:rsidRPr="00E73B59">
        <w:rPr>
          <w:lang w:val="es-ES"/>
        </w:rPr>
        <w:br/>
      </w:r>
      <w:r w:rsidR="00EA05C5" w:rsidRPr="00305D8A">
        <w:rPr>
          <w:b w:val="0"/>
          <w:bCs w:val="0"/>
          <w:i/>
          <w:iCs/>
          <w:color w:val="000000"/>
          <w:sz w:val="18"/>
          <w:szCs w:val="18"/>
          <w:lang w:val="es-ES"/>
        </w:rPr>
        <w:t xml:space="preserve">Rafuse, E. S. (Ed.). (2005). The American Civil War. </w:t>
      </w:r>
      <w:proofErr w:type="spellStart"/>
      <w:r w:rsidR="00EA05C5" w:rsidRPr="00305D8A">
        <w:rPr>
          <w:b w:val="0"/>
          <w:bCs w:val="0"/>
          <w:i/>
          <w:iCs/>
          <w:color w:val="000000"/>
          <w:sz w:val="18"/>
          <w:szCs w:val="18"/>
          <w:lang w:val="es-ES"/>
        </w:rPr>
        <w:t>Ashgate</w:t>
      </w:r>
      <w:proofErr w:type="spellEnd"/>
      <w:r w:rsidR="00EA05C5" w:rsidRPr="00305D8A">
        <w:rPr>
          <w:b w:val="0"/>
          <w:bCs w:val="0"/>
          <w:i/>
          <w:iCs/>
          <w:color w:val="000000"/>
          <w:sz w:val="18"/>
          <w:szCs w:val="18"/>
          <w:lang w:val="es-ES"/>
        </w:rPr>
        <w:t>.</w:t>
      </w:r>
    </w:p>
    <w:sectPr w:rsidR="00EA05C5" w:rsidRPr="00305D8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DF74D5" w14:textId="77777777" w:rsidR="00365727" w:rsidRDefault="00365727">
      <w:pPr>
        <w:spacing w:after="0" w:line="240" w:lineRule="auto"/>
      </w:pPr>
      <w:r>
        <w:separator/>
      </w:r>
    </w:p>
  </w:endnote>
  <w:endnote w:type="continuationSeparator" w:id="0">
    <w:p w14:paraId="6F0548F7" w14:textId="77777777" w:rsidR="00365727" w:rsidRDefault="0036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A1E9426-B933-2C49-8AC7-5DADC4F4BEB0}"/>
  </w:font>
  <w:font w:name="Times New Roman">
    <w:panose1 w:val="02020603050405020304"/>
    <w:charset w:val="00"/>
    <w:family w:val="roman"/>
    <w:pitch w:val="variable"/>
    <w:sig w:usb0="E0002EFF" w:usb1="C000785B" w:usb2="00000009" w:usb3="00000000" w:csb0="000001FF" w:csb1="00000000"/>
    <w:embedRegular r:id="rId2" w:fontKey="{F793BEEE-F066-004E-BCD8-EB4B77923625}"/>
    <w:embedBold r:id="rId3" w:fontKey="{8D1A51F5-174C-034A-BC1A-737B31C4D13A}"/>
    <w:embedItalic r:id="rId4" w:fontKey="{4E425F65-DCE1-984E-98F5-5330F1997484}"/>
  </w:font>
  <w:font w:name="Calibri">
    <w:panose1 w:val="020F0502020204030204"/>
    <w:charset w:val="00"/>
    <w:family w:val="swiss"/>
    <w:pitch w:val="variable"/>
    <w:sig w:usb0="E4002EFF" w:usb1="C200247B" w:usb2="00000009" w:usb3="00000000" w:csb0="000001FF" w:csb1="00000000"/>
    <w:embedRegular r:id="rId5" w:fontKey="{07D171CA-CAA4-A843-99D1-BD8F71CDAE8F}"/>
    <w:embedBold r:id="rId6" w:fontKey="{BD78A382-B916-884C-95D0-735475A25995}"/>
    <w:embedItalic r:id="rId7" w:fontKey="{A5C79A2E-4F21-C44F-9180-C1AD221CFEDC}"/>
  </w:font>
  <w:font w:name="Cambria">
    <w:panose1 w:val="02040503050406030204"/>
    <w:charset w:val="00"/>
    <w:family w:val="roman"/>
    <w:pitch w:val="variable"/>
    <w:sig w:usb0="E00002FF" w:usb1="400004FF" w:usb2="00000000" w:usb3="00000000" w:csb0="0000019F" w:csb1="00000000"/>
    <w:embedRegular r:id="rId8" w:fontKey="{65309EBE-94B4-FA40-B796-D707E8F19555}"/>
    <w:embedBold r:id="rId9" w:fontKey="{F897FAD4-4D7D-3C4D-97F3-2162289C79C4}"/>
    <w:embedItalic r:id="rId10" w:fontKey="{53D044A3-5E89-234B-9839-AFC2BB0991FC}"/>
  </w:font>
  <w:font w:name="Georgia">
    <w:panose1 w:val="02040502050405020303"/>
    <w:charset w:val="00"/>
    <w:family w:val="roman"/>
    <w:pitch w:val="variable"/>
    <w:sig w:usb0="00000287" w:usb1="00000000" w:usb2="00000000" w:usb3="00000000" w:csb0="0000009F" w:csb1="00000000"/>
    <w:embedItalic r:id="rId11" w:fontKey="{30F5BC2D-1DE2-B744-A3DA-38194BD543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0C32C" w14:textId="77777777" w:rsidR="00E47664" w:rsidRDefault="00000000">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2BF2C165" wp14:editId="1AF20A66">
          <wp:simplePos x="0" y="0"/>
          <wp:positionH relativeFrom="column">
            <wp:posOffset>1243584</wp:posOffset>
          </wp:positionH>
          <wp:positionV relativeFrom="paragraph">
            <wp:posOffset>-193852</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285A233" wp14:editId="6BAC72BD">
              <wp:simplePos x="0" y="0"/>
              <wp:positionH relativeFrom="column">
                <wp:posOffset>1336688</wp:posOffset>
              </wp:positionH>
              <wp:positionV relativeFrom="paragraph">
                <wp:posOffset>-245426</wp:posOffset>
              </wp:positionV>
              <wp:extent cx="3744819" cy="1843896"/>
              <wp:effectExtent l="0" t="0" r="0" b="0"/>
              <wp:wrapNone/>
              <wp:docPr id="1" name="Rectangle 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51BAB24C" w14:textId="67977830" w:rsidR="00E47664" w:rsidRPr="006A0C9C" w:rsidRDefault="006A0C9C" w:rsidP="006A0C9C">
                          <w:pPr>
                            <w:pStyle w:val="Footer"/>
                          </w:pPr>
                          <w:fldSimple w:instr=" TITLE  \* MERGEFORMAT ">
                            <w:r>
                              <w:t>Advancing All Units</w:t>
                            </w:r>
                          </w:fldSimple>
                        </w:p>
                      </w:txbxContent>
                    </wps:txbx>
                    <wps:bodyPr spcFirstLastPara="1" wrap="square" lIns="91425" tIns="45700" rIns="91425" bIns="45700" anchor="t" anchorCtr="0">
                      <a:noAutofit/>
                    </wps:bodyPr>
                  </wps:wsp>
                </a:graphicData>
              </a:graphic>
            </wp:anchor>
          </w:drawing>
        </mc:Choice>
        <mc:Fallback>
          <w:pict>
            <v:rect w14:anchorId="5285A233" id="Rectangle 1" o:spid="_x0000_s1026" style="position:absolute;left:0;text-align:left;margin-left:105.25pt;margin-top:-19.3pt;width:294.85pt;height:145.2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" filled="f" stroked="f">
              <v:textbox inset="2.53958mm,1.2694mm,2.53958mm,1.2694mm">
                <w:txbxContent>
                  <w:p w14:paraId="51BAB24C" w14:textId="67977830" w:rsidR="00E47664" w:rsidRPr="006A0C9C" w:rsidRDefault="006A0C9C" w:rsidP="006A0C9C">
                    <w:pPr>
                      <w:pStyle w:val="Footer"/>
                    </w:pPr>
                    <w:fldSimple w:instr=" TITLE  \* MERGEFORMAT ">
                      <w:r>
                        <w:t>Advancing All Units</w:t>
                      </w:r>
                    </w:fldSimple>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3AC337" w14:textId="77777777" w:rsidR="00365727" w:rsidRDefault="00365727">
      <w:pPr>
        <w:spacing w:after="0" w:line="240" w:lineRule="auto"/>
      </w:pPr>
      <w:r>
        <w:separator/>
      </w:r>
    </w:p>
  </w:footnote>
  <w:footnote w:type="continuationSeparator" w:id="0">
    <w:p w14:paraId="71A4FF20" w14:textId="77777777" w:rsidR="00365727" w:rsidRDefault="00365727">
      <w:pPr>
        <w:spacing w:after="0" w:line="240" w:lineRule="auto"/>
      </w:pPr>
      <w:r>
        <w:continuationSeparator/>
      </w:r>
    </w:p>
  </w:footnote>
  <w:footnote w:id="1">
    <w:p w14:paraId="34FC2914" w14:textId="67D5B0EE" w:rsidR="00A3612C" w:rsidRDefault="00A3612C">
      <w:pPr>
        <w:pStyle w:val="FootnoteText"/>
      </w:pPr>
      <w:r>
        <w:rPr>
          <w:rStyle w:val="FootnoteReference"/>
        </w:rPr>
        <w:footnoteRef/>
      </w:r>
      <w:r>
        <w:t xml:space="preserve"> </w:t>
      </w:r>
      <w:proofErr w:type="spellStart"/>
      <w:r>
        <w:t>Separación</w:t>
      </w:r>
      <w:proofErr w:type="spellEnd"/>
      <w:r>
        <w:t xml:space="preserve"> de </w:t>
      </w:r>
      <w:proofErr w:type="spellStart"/>
      <w:r>
        <w:t>una</w:t>
      </w:r>
      <w:proofErr w:type="spellEnd"/>
      <w:r>
        <w:t xml:space="preserve"> </w:t>
      </w:r>
      <w:proofErr w:type="spellStart"/>
      <w:r>
        <w:t>nación</w:t>
      </w:r>
      <w:proofErr w:type="spellEnd"/>
      <w:r>
        <w:t xml:space="preserve"> de </w:t>
      </w:r>
      <w:proofErr w:type="spellStart"/>
      <w:r>
        <w:t>parte</w:t>
      </w:r>
      <w:proofErr w:type="spellEnd"/>
      <w:r>
        <w:t xml:space="preserve"> de </w:t>
      </w:r>
      <w:proofErr w:type="spellStart"/>
      <w:r>
        <w:t>su</w:t>
      </w:r>
      <w:proofErr w:type="spellEnd"/>
      <w:r>
        <w:t xml:space="preserve"> pueblo o de </w:t>
      </w:r>
      <w:proofErr w:type="spellStart"/>
      <w:r>
        <w:t>su</w:t>
      </w:r>
      <w:proofErr w:type="spellEnd"/>
      <w:r>
        <w:t xml:space="preserve"> </w:t>
      </w:r>
      <w:proofErr w:type="spellStart"/>
      <w:r>
        <w:t>territorio</w:t>
      </w:r>
      <w:proofErr w:type="spellEnd"/>
      <w:r>
        <w:t xml:space="preserve">; </w:t>
      </w:r>
      <w:proofErr w:type="spellStart"/>
      <w:r>
        <w:t>durante</w:t>
      </w:r>
      <w:proofErr w:type="spellEnd"/>
      <w:r>
        <w:t xml:space="preserve"> </w:t>
      </w:r>
      <w:proofErr w:type="spellStart"/>
      <w:r>
        <w:t>esta</w:t>
      </w:r>
      <w:proofErr w:type="spellEnd"/>
      <w:r>
        <w:t xml:space="preserve"> </w:t>
      </w:r>
      <w:proofErr w:type="spellStart"/>
      <w:r>
        <w:t>guerra</w:t>
      </w:r>
      <w:proofErr w:type="spellEnd"/>
      <w:r>
        <w:t xml:space="preserve"> la </w:t>
      </w:r>
      <w:proofErr w:type="spellStart"/>
      <w:r>
        <w:t>Confederación</w:t>
      </w:r>
      <w:proofErr w:type="spellEnd"/>
      <w:r>
        <w:t xml:space="preserve"> (el Sur) se </w:t>
      </w:r>
      <w:proofErr w:type="spellStart"/>
      <w:r>
        <w:t>separó</w:t>
      </w:r>
      <w:proofErr w:type="spellEnd"/>
      <w:r>
        <w:t xml:space="preserve"> de la Unión (el Norte)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4320B"/>
    <w:multiLevelType w:val="hybridMultilevel"/>
    <w:tmpl w:val="037C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A0289"/>
    <w:multiLevelType w:val="hybridMultilevel"/>
    <w:tmpl w:val="B9CC614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6996306">
    <w:abstractNumId w:val="2"/>
  </w:num>
  <w:num w:numId="2" w16cid:durableId="2126462992">
    <w:abstractNumId w:val="3"/>
  </w:num>
  <w:num w:numId="3" w16cid:durableId="1296905603">
    <w:abstractNumId w:val="4"/>
  </w:num>
  <w:num w:numId="4" w16cid:durableId="1771200790">
    <w:abstractNumId w:val="1"/>
  </w:num>
  <w:num w:numId="5"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64"/>
    <w:rsid w:val="000A6304"/>
    <w:rsid w:val="00162BDF"/>
    <w:rsid w:val="00235B62"/>
    <w:rsid w:val="00247834"/>
    <w:rsid w:val="002B2B7B"/>
    <w:rsid w:val="002C4FA5"/>
    <w:rsid w:val="00305D8A"/>
    <w:rsid w:val="00365727"/>
    <w:rsid w:val="00430E20"/>
    <w:rsid w:val="004D0B82"/>
    <w:rsid w:val="005079DC"/>
    <w:rsid w:val="005630EF"/>
    <w:rsid w:val="005753D2"/>
    <w:rsid w:val="006A0C9C"/>
    <w:rsid w:val="006A4C59"/>
    <w:rsid w:val="0075168A"/>
    <w:rsid w:val="00771AC5"/>
    <w:rsid w:val="00780ABF"/>
    <w:rsid w:val="00887404"/>
    <w:rsid w:val="00A3612C"/>
    <w:rsid w:val="00AC1CD3"/>
    <w:rsid w:val="00AE6A64"/>
    <w:rsid w:val="00AF6770"/>
    <w:rsid w:val="00B554AC"/>
    <w:rsid w:val="00BE055D"/>
    <w:rsid w:val="00C567B4"/>
    <w:rsid w:val="00CA76AB"/>
    <w:rsid w:val="00D46D89"/>
    <w:rsid w:val="00D55846"/>
    <w:rsid w:val="00DE0B82"/>
    <w:rsid w:val="00E112A4"/>
    <w:rsid w:val="00E47664"/>
    <w:rsid w:val="00E73B59"/>
    <w:rsid w:val="00EA05C5"/>
    <w:rsid w:val="00EC3D9C"/>
    <w:rsid w:val="00EC6E7B"/>
    <w:rsid w:val="00ED4F21"/>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EE21A"/>
  <w15:docId w15:val="{CBB89B21-317A-FA47-A3FD-A5698B0D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73B59"/>
    <w:rPr>
      <w:rFonts w:eastAsiaTheme="minorHAnsi"/>
      <w:kern w:val="2"/>
      <w:lang w:val="en-US"/>
      <w14:ligatures w14:val="standardContextual"/>
    </w:rPr>
  </w:style>
  <w:style w:type="paragraph" w:styleId="Heading1">
    <w:name w:val="heading 1"/>
    <w:basedOn w:val="Normal"/>
    <w:next w:val="Normal"/>
    <w:link w:val="Heading1Char"/>
    <w:uiPriority w:val="9"/>
    <w:qFormat/>
    <w:rsid w:val="00E73B59"/>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73B59"/>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73B59"/>
    <w:pPr>
      <w:outlineLvl w:val="2"/>
    </w:pPr>
    <w:rPr>
      <w:i/>
      <w:iCs/>
      <w:sz w:val="18"/>
      <w:szCs w:val="18"/>
    </w:rPr>
  </w:style>
  <w:style w:type="paragraph" w:styleId="Heading4">
    <w:name w:val="heading 4"/>
    <w:basedOn w:val="Footer"/>
    <w:next w:val="Normal"/>
    <w:link w:val="Heading4Char"/>
    <w:uiPriority w:val="9"/>
    <w:unhideWhenUsed/>
    <w:qFormat/>
    <w:rsid w:val="00E73B59"/>
    <w:rPr>
      <w:b w:val="0"/>
      <w:bCs w:val="0"/>
    </w:rPr>
  </w:style>
  <w:style w:type="paragraph" w:styleId="Heading5">
    <w:name w:val="heading 5"/>
    <w:basedOn w:val="Normal"/>
    <w:next w:val="Normal"/>
    <w:link w:val="Heading5Char"/>
    <w:uiPriority w:val="9"/>
    <w:semiHidden/>
    <w:unhideWhenUsed/>
    <w:qFormat/>
    <w:rsid w:val="00E73B59"/>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73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E73B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3B59"/>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E73B59"/>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E73B59"/>
    <w:pPr>
      <w:ind w:left="720"/>
      <w:contextualSpacing/>
    </w:pPr>
  </w:style>
  <w:style w:type="character" w:styleId="Hyperlink">
    <w:name w:val="Hyperlink"/>
    <w:basedOn w:val="DefaultParagraphFont"/>
    <w:uiPriority w:val="99"/>
    <w:unhideWhenUsed/>
    <w:rsid w:val="00E73B59"/>
    <w:rPr>
      <w:color w:val="2783BA"/>
      <w:u w:val="single"/>
    </w:rPr>
  </w:style>
  <w:style w:type="character" w:styleId="UnresolvedMention">
    <w:name w:val="Unresolved Mention"/>
    <w:basedOn w:val="DefaultParagraphFont"/>
    <w:uiPriority w:val="99"/>
    <w:semiHidden/>
    <w:unhideWhenUsed/>
    <w:rsid w:val="00E73B59"/>
    <w:rPr>
      <w:color w:val="605E5C"/>
      <w:shd w:val="clear" w:color="auto" w:fill="E1DFDD"/>
    </w:rPr>
  </w:style>
  <w:style w:type="character" w:styleId="FollowedHyperlink">
    <w:name w:val="FollowedHyperlink"/>
    <w:basedOn w:val="DefaultParagraphFont"/>
    <w:uiPriority w:val="99"/>
    <w:semiHidden/>
    <w:unhideWhenUsed/>
    <w:rsid w:val="00E73B59"/>
    <w:rPr>
      <w:color w:val="288AC3" w:themeColor="followedHyperlink"/>
      <w:u w:val="single"/>
    </w:rPr>
  </w:style>
  <w:style w:type="paragraph" w:styleId="Header">
    <w:name w:val="header"/>
    <w:basedOn w:val="Normal"/>
    <w:link w:val="HeaderChar"/>
    <w:uiPriority w:val="99"/>
    <w:unhideWhenUsed/>
    <w:rsid w:val="00E73B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B59"/>
    <w:rPr>
      <w:rFonts w:eastAsiaTheme="minorHAnsi"/>
      <w:kern w:val="2"/>
      <w:lang w:val="en-US"/>
      <w14:ligatures w14:val="standardContextual"/>
    </w:rPr>
  </w:style>
  <w:style w:type="paragraph" w:styleId="Footer">
    <w:name w:val="footer"/>
    <w:basedOn w:val="Normal"/>
    <w:link w:val="FooterChar"/>
    <w:uiPriority w:val="99"/>
    <w:unhideWhenUsed/>
    <w:rsid w:val="00E73B5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73B59"/>
    <w:rPr>
      <w:rFonts w:eastAsiaTheme="minorHAnsi"/>
      <w:b/>
      <w:bCs/>
      <w:caps/>
      <w:kern w:val="2"/>
      <w:lang w:val="en-US"/>
      <w14:ligatures w14:val="standardContextual"/>
    </w:rPr>
  </w:style>
  <w:style w:type="character" w:customStyle="1" w:styleId="Heading7Char">
    <w:name w:val="Heading 7 Char"/>
    <w:basedOn w:val="DefaultParagraphFont"/>
    <w:link w:val="Heading7"/>
    <w:uiPriority w:val="9"/>
    <w:semiHidden/>
    <w:rsid w:val="00E73B59"/>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E73B59"/>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E73B59"/>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E73B59"/>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E73B59"/>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E73B59"/>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E73B59"/>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E73B59"/>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E73B59"/>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E73B59"/>
    <w:rPr>
      <w:rFonts w:eastAsiaTheme="minorHAnsi"/>
      <w:b/>
      <w:bCs/>
      <w:caps/>
      <w:kern w:val="2"/>
      <w:sz w:val="32"/>
      <w:szCs w:val="32"/>
      <w:lang w:val="en-US"/>
      <w14:ligatures w14:val="standardContextual"/>
    </w:rPr>
  </w:style>
  <w:style w:type="paragraph" w:styleId="NormalWeb">
    <w:name w:val="Normal (Web)"/>
    <w:basedOn w:val="Normal"/>
    <w:uiPriority w:val="99"/>
    <w:semiHidden/>
    <w:unhideWhenUsed/>
    <w:rsid w:val="00E73B5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73B59"/>
    <w:pPr>
      <w:ind w:left="720"/>
    </w:pPr>
    <w:rPr>
      <w:i/>
    </w:rPr>
  </w:style>
  <w:style w:type="paragraph" w:customStyle="1" w:styleId="AnswerKey">
    <w:name w:val="Answer Key"/>
    <w:basedOn w:val="Normal"/>
    <w:qFormat/>
    <w:rsid w:val="00E73B59"/>
    <w:rPr>
      <w:color w:val="FFFFFF" w:themeColor="accent5"/>
    </w:rPr>
  </w:style>
  <w:style w:type="paragraph" w:styleId="FootnoteText">
    <w:name w:val="footnote text"/>
    <w:basedOn w:val="Normal"/>
    <w:link w:val="FootnoteTextChar"/>
    <w:uiPriority w:val="99"/>
    <w:semiHidden/>
    <w:unhideWhenUsed/>
    <w:rsid w:val="00A361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12C"/>
    <w:rPr>
      <w:rFonts w:eastAsiaTheme="minorHAnsi"/>
      <w:kern w:val="2"/>
      <w:sz w:val="20"/>
      <w:szCs w:val="20"/>
      <w:lang w:val="en-US"/>
      <w14:ligatures w14:val="standardContextual"/>
    </w:rPr>
  </w:style>
  <w:style w:type="character" w:styleId="FootnoteReference">
    <w:name w:val="footnote reference"/>
    <w:basedOn w:val="DefaultParagraphFont"/>
    <w:uiPriority w:val="99"/>
    <w:semiHidden/>
    <w:unhideWhenUsed/>
    <w:rsid w:val="00A361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acelilopez/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k6Lba+Dqx2rVHkNyyvh8Qx+aOA==">CgMxLjA4AHIhMVFyNkpzekhtX0M1STRYUUY3MVVsM3p1aHZXZlBpTGNa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LEARN Vertical Template 2025.dotx</Template>
  <TotalTime>133</TotalTime>
  <Pages>2</Pages>
  <Words>899</Words>
  <Characters>4558</Characters>
  <Application>Microsoft Office Word</Application>
  <DocSecurity>0</DocSecurity>
  <Lines>72</Lines>
  <Paragraphs>25</Paragraphs>
  <ScaleCrop>false</ScaleCrop>
  <HeadingPairs>
    <vt:vector size="2" baseType="variant">
      <vt:variant>
        <vt:lpstr>Title</vt:lpstr>
      </vt:variant>
      <vt:variant>
        <vt:i4>1</vt:i4>
      </vt:variant>
    </vt:vector>
  </HeadingPairs>
  <TitlesOfParts>
    <vt:vector size="1" baseType="lpstr">
      <vt:lpstr>Advancing All Units</vt:lpstr>
    </vt:vector>
  </TitlesOfParts>
  <Manager/>
  <Company/>
  <LinksUpToDate>false</LinksUpToDate>
  <CharactersWithSpaces>5432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All Units</dc:title>
  <dc:subject/>
  <dc:creator>K20 Center</dc:creator>
  <cp:keywords/>
  <dc:description/>
  <cp:lastModifiedBy>Lopez, Araceli</cp:lastModifiedBy>
  <cp:revision>18</cp:revision>
  <cp:lastPrinted>2026-06-16T16:09:00Z</cp:lastPrinted>
  <dcterms:created xsi:type="dcterms:W3CDTF">2026-06-16T16:09:00Z</dcterms:created>
  <dcterms:modified xsi:type="dcterms:W3CDTF">2026-07-07T19:49:00Z</dcterms:modified>
  <cp:category/>
</cp:coreProperties>
</file>