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EE7633" w14:textId="3E62A99F" w:rsidR="009C789F" w:rsidRPr="002B7956" w:rsidRDefault="004902A1" w:rsidP="002B7956">
      <w:pPr>
        <w:pStyle w:val="Title"/>
      </w:pPr>
      <w:r>
        <w:t>auge y crisis del petróleo</w:t>
      </w:r>
      <w:r w:rsidR="00000000" w:rsidRPr="002B7956">
        <w:t> </w:t>
      </w:r>
    </w:p>
    <w:p w14:paraId="2739466A" w14:textId="7BA40752" w:rsidR="009C789F" w:rsidRPr="00A568AD" w:rsidRDefault="00000000">
      <w:pPr>
        <w:pStyle w:val="Heading1"/>
        <w:keepNext/>
        <w:keepLines/>
        <w:spacing w:before="240" w:after="240" w:line="276" w:lineRule="auto"/>
      </w:pPr>
      <w:bookmarkStart w:id="0" w:name="_f6hf1jzdua1t" w:colFirst="0" w:colLast="0"/>
      <w:bookmarkEnd w:id="0"/>
      <w:r w:rsidRPr="00A568AD">
        <w:t>Introduc</w:t>
      </w:r>
      <w:r w:rsidR="004902A1">
        <w:t>c</w:t>
      </w:r>
      <w:r w:rsidRPr="00A568AD">
        <w:t>i</w:t>
      </w:r>
      <w:r w:rsidR="004902A1">
        <w:t>ó</w:t>
      </w:r>
      <w:r w:rsidRPr="00A568AD">
        <w:t>n</w:t>
      </w:r>
    </w:p>
    <w:p w14:paraId="72906688" w14:textId="77777777" w:rsidR="004902A1" w:rsidRDefault="004902A1" w:rsidP="004902A1">
      <w:pPr>
        <w:spacing w:before="240" w:after="240" w:line="276" w:lineRule="auto"/>
      </w:pPr>
      <w:r>
        <w:t>Imagina que accidentalmente encuentras petróleo en tu patio trasero. ¡Te harás rico! Podrías vender los derechos de perforación por $50,000 ahora mismo. O podrías conservar esos derechos, esperar a que el precio suba y venderlos por hasta $500,000.</w:t>
      </w:r>
    </w:p>
    <w:p w14:paraId="28BA6CFD" w14:textId="77777777" w:rsidR="004902A1" w:rsidRDefault="004902A1" w:rsidP="004902A1">
      <w:pPr>
        <w:spacing w:before="240" w:after="240" w:line="276" w:lineRule="auto"/>
      </w:pPr>
      <w:r>
        <w:t>Por algo llaman al petróleo "oro negro", pero la industria es impredecible. ¿Qué haces?</w:t>
      </w:r>
    </w:p>
    <w:p w14:paraId="2D97AE07" w14:textId="03689FD4" w:rsidR="009C789F" w:rsidRPr="00A568AD" w:rsidRDefault="004902A1">
      <w:pPr>
        <w:spacing w:before="240" w:after="240" w:line="276" w:lineRule="auto"/>
      </w:pPr>
      <w:r>
        <w:t>Miles de habitantes de Oklahoma se enfrentaron exactamente a esa decisión a partir de 1897, cuando se perforó el primer pozo petrolero comercial en Bartlesville. Lo que estaba en juego iba en aumento, especialmente después del enorme descubrimiento del yacimiento Glenn Pool cerca de Tulsa en 1905, que desencadenó una de las mayores fiebres petroleras de la historia de Estados Unidos.</w:t>
      </w:r>
    </w:p>
    <w:p w14:paraId="2EFC0A53" w14:textId="1393EEC9" w:rsidR="009C789F" w:rsidRPr="00A568AD" w:rsidRDefault="004902A1">
      <w:pPr>
        <w:pStyle w:val="Heading1"/>
        <w:keepNext/>
        <w:keepLines/>
        <w:spacing w:before="240" w:after="240" w:line="276" w:lineRule="auto"/>
      </w:pPr>
      <w:bookmarkStart w:id="1" w:name="_8tb7ng6pomdr" w:colFirst="0" w:colLast="0"/>
      <w:bookmarkEnd w:id="1"/>
      <w:r>
        <w:t>Auge</w:t>
      </w:r>
      <w:r>
        <w:rPr>
          <w:rStyle w:val="FootnoteReference"/>
        </w:rPr>
        <w:footnoteReference w:id="1"/>
      </w:r>
      <w:r>
        <w:t xml:space="preserve"> petrolero</w:t>
      </w:r>
    </w:p>
    <w:p w14:paraId="1624EC72" w14:textId="34AEABD7" w:rsidR="009C789F" w:rsidRPr="00A568AD" w:rsidRDefault="004902A1">
      <w:pPr>
        <w:pStyle w:val="Subtitle"/>
        <w:spacing w:before="240" w:after="240" w:line="276" w:lineRule="auto"/>
        <w:ind w:left="600" w:right="600"/>
        <w:rPr>
          <w:rFonts w:ascii="Calibri" w:eastAsia="Calibri" w:hAnsi="Calibri" w:cs="Calibri"/>
          <w:b/>
          <w:bCs/>
          <w:i w:val="0"/>
          <w:iCs w:val="0"/>
          <w:color w:val="000000"/>
          <w:sz w:val="24"/>
          <w:szCs w:val="24"/>
        </w:rPr>
      </w:pPr>
      <w:bookmarkStart w:id="2" w:name="_bac4noiwgj8q" w:colFirst="0" w:colLast="0"/>
      <w:bookmarkEnd w:id="2"/>
      <w:r>
        <w:rPr>
          <w:rFonts w:ascii="Calibri" w:eastAsia="Calibri" w:hAnsi="Calibri" w:cs="Calibri"/>
          <w:b/>
          <w:bCs/>
          <w:i w:val="0"/>
          <w:iCs w:val="0"/>
          <w:color w:val="000000"/>
          <w:sz w:val="24"/>
          <w:szCs w:val="24"/>
        </w:rPr>
        <w:t>PETRÓLEO LLEGA A TULSA</w:t>
      </w:r>
      <w:r w:rsidR="00000000" w:rsidRPr="00A568AD">
        <w:rPr>
          <w:rFonts w:ascii="Calibri" w:eastAsia="Calibri" w:hAnsi="Calibri" w:cs="Calibri"/>
          <w:b/>
          <w:bCs/>
          <w:i w:val="0"/>
          <w:iCs w:val="0"/>
          <w:color w:val="000000"/>
          <w:sz w:val="24"/>
          <w:szCs w:val="24"/>
        </w:rPr>
        <w:t>—FORTUN</w:t>
      </w:r>
      <w:r>
        <w:rPr>
          <w:rFonts w:ascii="Calibri" w:eastAsia="Calibri" w:hAnsi="Calibri" w:cs="Calibri"/>
          <w:b/>
          <w:bCs/>
          <w:i w:val="0"/>
          <w:iCs w:val="0"/>
          <w:color w:val="000000"/>
          <w:sz w:val="24"/>
          <w:szCs w:val="24"/>
        </w:rPr>
        <w:t>A</w:t>
      </w:r>
      <w:r w:rsidR="00000000" w:rsidRPr="00A568AD">
        <w:rPr>
          <w:rFonts w:ascii="Calibri" w:eastAsia="Calibri" w:hAnsi="Calibri" w:cs="Calibri"/>
          <w:b/>
          <w:bCs/>
          <w:i w:val="0"/>
          <w:iCs w:val="0"/>
          <w:color w:val="000000"/>
          <w:sz w:val="24"/>
          <w:szCs w:val="24"/>
        </w:rPr>
        <w:t xml:space="preserve">S </w:t>
      </w:r>
      <w:r>
        <w:rPr>
          <w:rFonts w:ascii="Calibri" w:eastAsia="Calibri" w:hAnsi="Calibri" w:cs="Calibri"/>
          <w:b/>
          <w:bCs/>
          <w:i w:val="0"/>
          <w:iCs w:val="0"/>
          <w:color w:val="000000"/>
          <w:sz w:val="24"/>
          <w:szCs w:val="24"/>
        </w:rPr>
        <w:t>HECHAS DE LA NOCHE A LA MAÑANA</w:t>
      </w:r>
    </w:p>
    <w:p w14:paraId="218F802C" w14:textId="74E39710" w:rsidR="009C789F" w:rsidRPr="00A568AD" w:rsidRDefault="004902A1">
      <w:pPr>
        <w:spacing w:before="240" w:after="240" w:line="276" w:lineRule="auto"/>
      </w:pPr>
      <w:r w:rsidRPr="004902A1">
        <w:t xml:space="preserve">El petróleo es uno de los recursos más </w:t>
      </w:r>
      <w:r w:rsidR="00EA1065">
        <w:t>desea</w:t>
      </w:r>
      <w:r w:rsidRPr="004902A1">
        <w:t>dos del mundo; encontrarlo en Oklahoma cambió la vida de todos los habitantes del futuro estado. Prácticamente de la noche a la mañana, la economía del estado se convirtió en una de las de mayor crecimiento del país. Oklahoma se transformó en un centro de la industria energética, sentando las bases de la producción de petróleo y gas que aún caracteriza al estado. ¿Tienes algún familiar que trabaja en el sector energético? Los orígenes de esa industria se remontan a los primeros auges del petróleo.</w:t>
      </w:r>
    </w:p>
    <w:p w14:paraId="1934D8A6" w14:textId="67D221D4" w:rsidR="009C789F" w:rsidRPr="00A568AD" w:rsidRDefault="00EA1065">
      <w:pPr>
        <w:spacing w:before="240" w:after="240" w:line="276" w:lineRule="auto"/>
      </w:pPr>
      <w:r w:rsidRPr="00EA1065">
        <w:t>Sin embargo, aprovechar ese petróleo crudo requería una enorme cantidad de mano de obra. Se abrieron miles de empleos en la perforación, el transporte, la refinación y el suministro de equipos. Trabajadores de distintos lugares llegaron a Oklahoma para ocupar esos puestos. Esos trabajadores necesitaban un lugar donde vivir. Algunos trajeron a sus familias. La población en lugares clave durante el auge del petróleo, como Tulsa y Oklahoma City, creció rápidamente. Tulsa incluso llegó a ser conocida como la capital mundial del petróleo a principios del siglo XX. Estas ciudades</w:t>
      </w:r>
      <w:r>
        <w:t xml:space="preserve"> nuevas</w:t>
      </w:r>
      <w:r w:rsidRPr="00EA1065">
        <w:t xml:space="preserve"> también necesitaban infraestructuras y servicios adecuados, como escuelas y carreteras.</w:t>
      </w:r>
      <w:r w:rsidR="00000000" w:rsidRPr="00A568AD">
        <w:t xml:space="preserve"> </w:t>
      </w:r>
    </w:p>
    <w:p w14:paraId="05F13748" w14:textId="18682E22" w:rsidR="009C789F" w:rsidRPr="00A568AD" w:rsidRDefault="00EA1065">
      <w:pPr>
        <w:spacing w:before="240" w:after="240" w:line="276" w:lineRule="auto"/>
      </w:pPr>
      <w:r w:rsidRPr="00EA1065">
        <w:t>A medida que las comunidades crecían, quienes obtenían ganancias de la industria petrolera gastaban sus ingresos en servicios y negocios locales. El estado cobraba impuestos a las compañías petroleras y a las transacciones relacionadas con estos bienes, lo que generaba ingresos para el gobierno estatal. Esto permitió al gobierno apoyar y seguir desarrollando los servicios públicos y la infraestructura. Oklahoma se convirtió en un lugar más atractivo para vivir y trabajar, lo que atrajo aún más trabajadores y empresas al estado. El auge petrolero se fortalecía a sí mismo en lo que parecía ser un maravilloso ciclo autosostenible de prosperidad sin fin.</w:t>
      </w:r>
    </w:p>
    <w:p w14:paraId="11E28898" w14:textId="6DE7174E" w:rsidR="009C789F" w:rsidRPr="00A568AD" w:rsidRDefault="00EA1065">
      <w:pPr>
        <w:pStyle w:val="Heading1"/>
        <w:keepNext/>
        <w:keepLines/>
        <w:spacing w:before="240" w:after="240" w:line="276" w:lineRule="auto"/>
      </w:pPr>
      <w:bookmarkStart w:id="3" w:name="_v5lie3hh38wx" w:colFirst="0" w:colLast="0"/>
      <w:bookmarkEnd w:id="3"/>
      <w:r>
        <w:lastRenderedPageBreak/>
        <w:t>Crisis petrolera</w:t>
      </w:r>
    </w:p>
    <w:p w14:paraId="3A9EF4FA" w14:textId="21EE5101" w:rsidR="009C789F" w:rsidRPr="00A568AD" w:rsidRDefault="00EA1065">
      <w:pPr>
        <w:pStyle w:val="Subtitle"/>
        <w:spacing w:before="240" w:after="240" w:line="276" w:lineRule="auto"/>
        <w:ind w:left="600" w:right="600"/>
        <w:rPr>
          <w:rFonts w:ascii="Calibri" w:eastAsia="Calibri" w:hAnsi="Calibri" w:cs="Calibri"/>
          <w:b/>
          <w:bCs/>
          <w:i w:val="0"/>
          <w:iCs w:val="0"/>
          <w:color w:val="000000"/>
          <w:sz w:val="24"/>
          <w:szCs w:val="24"/>
        </w:rPr>
      </w:pPr>
      <w:bookmarkStart w:id="4" w:name="_rxw4eo43zo6g" w:colFirst="0" w:colLast="0"/>
      <w:bookmarkEnd w:id="4"/>
      <w:r w:rsidRPr="00EA1065">
        <w:rPr>
          <w:rFonts w:ascii="Calibri" w:eastAsia="Calibri" w:hAnsi="Calibri" w:cs="Calibri"/>
          <w:b/>
          <w:bCs/>
          <w:i w:val="0"/>
          <w:iCs w:val="0"/>
          <w:color w:val="000000"/>
          <w:sz w:val="24"/>
          <w:szCs w:val="24"/>
        </w:rPr>
        <w:t>LOS PRECIOS SE DESPLOMAN</w:t>
      </w:r>
      <w:r>
        <w:rPr>
          <w:rFonts w:ascii="Calibri" w:eastAsia="Calibri" w:hAnsi="Calibri" w:cs="Calibri"/>
          <w:b/>
          <w:bCs/>
          <w:i w:val="0"/>
          <w:iCs w:val="0"/>
          <w:color w:val="000000"/>
          <w:sz w:val="24"/>
          <w:szCs w:val="24"/>
        </w:rPr>
        <w:t>—</w:t>
      </w:r>
      <w:r w:rsidRPr="00EA1065">
        <w:rPr>
          <w:rFonts w:ascii="Calibri" w:eastAsia="Calibri" w:hAnsi="Calibri" w:cs="Calibri"/>
          <w:b/>
          <w:bCs/>
          <w:i w:val="0"/>
          <w:iCs w:val="0"/>
          <w:color w:val="000000"/>
          <w:sz w:val="24"/>
          <w:szCs w:val="24"/>
        </w:rPr>
        <w:t>LA CIUDAD DEL AUGE PETROLERO SE QUEDA EN SILENCIO</w:t>
      </w:r>
    </w:p>
    <w:p w14:paraId="7F28F8C7" w14:textId="59048A69" w:rsidR="009C789F" w:rsidRPr="00A568AD" w:rsidRDefault="00EA1065">
      <w:pPr>
        <w:spacing w:before="240" w:after="240" w:line="276" w:lineRule="auto"/>
      </w:pPr>
      <w:r w:rsidRPr="00EA1065">
        <w:t>Pero la realidad era que el petróleo, el recurso en torno al cual giraban tantas vidas y fortunas, no era sostenible. Cuando la producción o la demanda de petróleo disminuyó, todo lo demás se vio afectado también.</w:t>
      </w:r>
      <w:r w:rsidRPr="00EA1065">
        <w:t xml:space="preserve"> </w:t>
      </w:r>
    </w:p>
    <w:p w14:paraId="61DCE1F4" w14:textId="0E2EF97A" w:rsidR="009C789F" w:rsidRPr="00A568AD" w:rsidRDefault="00EA1065">
      <w:pPr>
        <w:spacing w:before="240" w:after="240" w:line="276" w:lineRule="auto"/>
      </w:pPr>
      <w:r w:rsidRPr="00EA1065">
        <w:t xml:space="preserve">Cuando los precios bajaron o la producción se desaceleró, las consecuencias económicas fueron inevitables. Los negocios que existían para atender a los trabajadores petroleros perdieron a sus clientes. Los ingresos fiscales disminuyeron. Los proyectos de infraestructura se detuvieron. Las ciudades que habían crecido de manera explosiva se vieron incapaces de mantener lo que habían construido. La economía de Oklahoma sufrió de manera especialmente devastadora porque no había empleos alternativos para quienes se quedaron sin trabajo; todos los demás negocios estaban relacionados con la producción de petróleo, la refinación de petróleo o algún empleo o servicio </w:t>
      </w:r>
      <w:r w:rsidR="009F716F">
        <w:t>conect</w:t>
      </w:r>
      <w:r w:rsidRPr="00EA1065">
        <w:t>ado a la industria petrolera.</w:t>
      </w:r>
    </w:p>
    <w:p w14:paraId="71D52AA0" w14:textId="03352B65" w:rsidR="009C789F" w:rsidRPr="00A568AD" w:rsidRDefault="009F716F">
      <w:pPr>
        <w:spacing w:before="240" w:after="240" w:line="276" w:lineRule="auto"/>
      </w:pPr>
      <w:r w:rsidRPr="009F716F">
        <w:t>También se produjeron graves daños al medio ambiente. La perforación y la refinación requirieron enormes cantidades de tierra y agua, y el proceso contaminó el suelo, el agua y el aire. El petróleo no es un recurso renovable, por lo que cuando un pozo se secaba, el lugar era abandonado. Peor aún, debido a la contaminación que quedó, las tierras u</w:t>
      </w:r>
      <w:r>
        <w:t>s</w:t>
      </w:r>
      <w:r w:rsidRPr="009F716F">
        <w:t>adas para la extracción de petróleo eran demasiado costosas de limpiar y estaban demasiado contaminadas para cultivar, construir o vender. Esas tierras no pudieron reu</w:t>
      </w:r>
      <w:r>
        <w:t>s</w:t>
      </w:r>
      <w:r w:rsidRPr="009F716F">
        <w:t>arse. Esto ocurriría en cada vez más sitios de perforación. Con el paso de las décadas, Oklahoma acumuló numerosos sitios de perforación que, en la práctica, eran zonas inservibles.</w:t>
      </w:r>
    </w:p>
    <w:p w14:paraId="19D125ED" w14:textId="2B105591" w:rsidR="009C789F" w:rsidRPr="00A568AD" w:rsidRDefault="00D36143">
      <w:pPr>
        <w:spacing w:before="240" w:after="240" w:line="276" w:lineRule="auto"/>
      </w:pPr>
      <w:r w:rsidRPr="00D36143">
        <w:t xml:space="preserve">Además, debido a que la riqueza generada por la industria petrolera nunca se distribuyó de manera equitativa, muchas de las familias que se trasladaron a Oklahoma para ganar dinero, los propios trabajadores que aportaban su mano de </w:t>
      </w:r>
      <w:proofErr w:type="gramStart"/>
      <w:r w:rsidRPr="00D36143">
        <w:t>obra,</w:t>
      </w:r>
      <w:proofErr w:type="gramEnd"/>
      <w:r w:rsidRPr="00D36143">
        <w:t xml:space="preserve"> se encontraron de repente sin ingresos. En cambio, los dueños de empresas y los inversionistas, que para entonces se habían vuelto extremadamente ricos a costa del medio ambiente y de los trabajadores de la industria petrolera, sufrieron menos. Los dueños de empresas y los inversionistas</w:t>
      </w:r>
      <w:r>
        <w:t xml:space="preserve"> </w:t>
      </w:r>
      <w:r w:rsidRPr="00D36143">
        <w:t>acumularon enormes fortunas mientras los trabajadores enfrentaron dificultades incluso durante los periodos de auge.</w:t>
      </w:r>
      <w:r w:rsidRPr="00D36143">
        <w:t xml:space="preserve"> </w:t>
      </w:r>
    </w:p>
    <w:p w14:paraId="07A8BADC" w14:textId="58BDD322" w:rsidR="009C789F" w:rsidRPr="00A568AD" w:rsidRDefault="00D36143">
      <w:pPr>
        <w:spacing w:before="240" w:after="240" w:line="276" w:lineRule="auto"/>
      </w:pPr>
      <w:r w:rsidRPr="00D36143">
        <w:t>Durante los ciclos de crisis, fueron los trabajadores comunes quienes perdieron primero sus empleos y quienes tuvieron menos recursos para afrontar la situación. Muchas familias que se habían mudado a Oklahoma específicamente para trabajar en la industria petrolera quedaron varadas cuando el trabajo desapareció. Muchas personas perdieron sus empleos durante los ciclos de crisis o tuvieron que cerrar sus negocios. Las ciudades petroleras crecieron muy rápido y prosperaron durante un tiempo, pero finalmente sufrieron una rápida caída cuando la producción de petróleo disminuyó o se detuvo. Así, el ciclo de auge y crisis prácticamente llegó a su fin... hasta que se descubrió más petróleo y la producción comenzó nuevamente.</w:t>
      </w:r>
    </w:p>
    <w:p w14:paraId="6F154184" w14:textId="5E2009F5" w:rsidR="009C789F" w:rsidRPr="00A568AD" w:rsidRDefault="00D36143">
      <w:pPr>
        <w:pStyle w:val="Heading1"/>
        <w:keepNext/>
        <w:keepLines/>
        <w:spacing w:before="400" w:line="276" w:lineRule="auto"/>
      </w:pPr>
      <w:bookmarkStart w:id="5" w:name="_tdveafxaok1a" w:colFirst="0" w:colLast="0"/>
      <w:bookmarkEnd w:id="5"/>
      <w:r w:rsidRPr="00A568AD">
        <w:lastRenderedPageBreak/>
        <w:t>Conclusión</w:t>
      </w:r>
    </w:p>
    <w:p w14:paraId="1D7F5C9E" w14:textId="709F56B9" w:rsidR="009C789F" w:rsidRPr="00A568AD" w:rsidRDefault="00D36143">
      <w:pPr>
        <w:spacing w:before="240" w:after="240" w:line="276" w:lineRule="auto"/>
      </w:pPr>
      <w:r w:rsidRPr="00D36143">
        <w:t xml:space="preserve">Si vendías en el momento adecuado, podías construir una casa en Tulsa, inscribir a tus hijos en una nueva escuela y ver cómo tu vecindario crecía a tu alrededor. Si te atrapaba una crisis, veías cómo ese mismo vecindario comenzaba a vaciarse, con </w:t>
      </w:r>
      <w:r>
        <w:t>gente perdiendo sus casas</w:t>
      </w:r>
      <w:r w:rsidRPr="00D36143">
        <w:t xml:space="preserve"> y los negocios de los que dependías cerrando uno tras otro.</w:t>
      </w:r>
    </w:p>
    <w:p w14:paraId="3A10D006" w14:textId="36611B5A" w:rsidR="009C789F" w:rsidRPr="00A568AD" w:rsidRDefault="00D36143">
      <w:pPr>
        <w:spacing w:before="240" w:after="240" w:line="276" w:lineRule="auto"/>
      </w:pPr>
      <w:r w:rsidRPr="00D36143">
        <w:t>Este ciclo se repitió una y otra vez: del auge a la crisis y de la crisis al auge. Las comunidades crecían y luego se desmoronaban. El trabajo estable era casi imposible de encontrar durante una crisis porque casi todos los empleos en Oklahoma, directa o indirectamente, conducían de nuevo al petróleo.</w:t>
      </w:r>
    </w:p>
    <w:p w14:paraId="3209399E" w14:textId="01DA098F" w:rsidR="009C789F" w:rsidRPr="00A568AD" w:rsidRDefault="00D36143">
      <w:pPr>
        <w:spacing w:before="240" w:after="240" w:line="276" w:lineRule="auto"/>
      </w:pPr>
      <w:r w:rsidRPr="00D36143">
        <w:t>Sabiendo lo que sabes ahora, ¿venderías temprano y asegurarías una ganancia garantizada o esperarías la llegada del auge? ¿Puedes pensar en alguna industria actual que siga un patrón similar de auge y crisis? ¿Y por qué crees que la economía de Oklahoma es diferente hoy de lo que era en aquella época?</w:t>
      </w:r>
    </w:p>
    <w:p w14:paraId="7FB5647D" w14:textId="6C056533" w:rsidR="009C789F" w:rsidRDefault="009C789F"/>
    <w:sectPr w:rsidR="009C789F" w:rsidSect="002B7956">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0C05EA" w14:textId="77777777" w:rsidR="009B524C" w:rsidRDefault="009B524C">
      <w:pPr>
        <w:spacing w:after="0" w:line="240" w:lineRule="auto"/>
      </w:pPr>
      <w:r>
        <w:separator/>
      </w:r>
    </w:p>
  </w:endnote>
  <w:endnote w:type="continuationSeparator" w:id="0">
    <w:p w14:paraId="7826DAE6" w14:textId="77777777" w:rsidR="009B524C" w:rsidRDefault="009B5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F7A9FF3-0037-CA4F-B932-D954C751EDC9}"/>
    <w:embedBold r:id="rId2" w:fontKey="{495ED525-435D-4E47-A307-0878EF09239D}"/>
    <w:embedItalic r:id="rId3" w:fontKey="{00314C0B-4139-9248-BD4F-BCD9A59C4A2D}"/>
  </w:font>
  <w:font w:name="Cambria">
    <w:panose1 w:val="02040503050406030204"/>
    <w:charset w:val="00"/>
    <w:family w:val="roman"/>
    <w:pitch w:val="variable"/>
    <w:sig w:usb0="E00002FF" w:usb1="400004FF" w:usb2="00000000" w:usb3="00000000" w:csb0="0000019F" w:csb1="00000000"/>
    <w:embedRegular r:id="rId4" w:fontKey="{8BF3DA3F-CC3C-8942-B2B0-4D529808C1BD}"/>
    <w:embedBold r:id="rId5" w:fontKey="{D1796188-3B73-9E49-9096-6AAF8F6DAC97}"/>
    <w:embedItalic r:id="rId6" w:fontKey="{7FEAA0BF-63AB-0141-8FCA-9D2414FE4836}"/>
  </w:font>
  <w:font w:name="Times New Roman">
    <w:panose1 w:val="02020603050405020304"/>
    <w:charset w:val="00"/>
    <w:family w:val="roman"/>
    <w:pitch w:val="variable"/>
    <w:sig w:usb0="E0002EFF" w:usb1="C000785B" w:usb2="00000009" w:usb3="00000000" w:csb0="000001FF" w:csb1="00000000"/>
    <w:embedRegular r:id="rId7" w:fontKey="{05FAA678-5171-B648-A470-7FD65407695E}"/>
    <w:embedBold r:id="rId8" w:fontKey="{1900DE0D-627C-1642-8C27-CF15A59008D6}"/>
    <w:embedItalic r:id="rId9" w:fontKey="{D5D06E13-A985-4941-945A-FC185BFADEDD}"/>
  </w:font>
  <w:font w:name="Georgia">
    <w:panose1 w:val="02040502050405020303"/>
    <w:charset w:val="00"/>
    <w:family w:val="roman"/>
    <w:pitch w:val="variable"/>
    <w:sig w:usb0="00000287" w:usb1="00000000" w:usb2="00000000" w:usb3="00000000" w:csb0="0000009F" w:csb1="00000000"/>
    <w:embedItalic r:id="rId10" w:fontKey="{2B529485-6C99-2E4C-B46A-B1865045F10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050859" w14:textId="77777777" w:rsidR="009C789F" w:rsidRDefault="009C789F">
    <w:pPr>
      <w:pBdr>
        <w:top w:val="nil"/>
        <w:left w:val="nil"/>
        <w:bottom w:val="nil"/>
        <w:right w:val="nil"/>
        <w:between w:val="nil"/>
      </w:pBdr>
      <w:tabs>
        <w:tab w:val="left" w:pos="934"/>
      </w:tabs>
      <w:spacing w:after="0" w:line="240" w:lineRule="auto"/>
      <w:rPr>
        <w:b/>
        <w:bCs/>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8444D6" w14:textId="02F9AF9B" w:rsidR="009C789F" w:rsidRDefault="002B7956">
    <w:pPr>
      <w:pBdr>
        <w:top w:val="nil"/>
        <w:left w:val="nil"/>
        <w:bottom w:val="nil"/>
        <w:right w:val="nil"/>
        <w:between w:val="nil"/>
      </w:pBdr>
      <w:tabs>
        <w:tab w:val="left" w:pos="934"/>
      </w:tabs>
      <w:spacing w:after="0" w:line="240" w:lineRule="auto"/>
      <w:rPr>
        <w:b/>
        <w:bCs/>
        <w:color w:val="000000"/>
      </w:rPr>
    </w:pPr>
    <w:r>
      <w:rPr>
        <w:noProof/>
      </w:rPr>
      <mc:AlternateContent>
        <mc:Choice Requires="wps">
          <w:drawing>
            <wp:anchor distT="0" distB="0" distL="114300" distR="114300" simplePos="0" relativeHeight="251659264" behindDoc="0" locked="0" layoutInCell="1" hidden="0" allowOverlap="1" wp14:anchorId="33814716" wp14:editId="013EB6E6">
              <wp:simplePos x="0" y="0"/>
              <wp:positionH relativeFrom="column">
                <wp:posOffset>2651027</wp:posOffset>
              </wp:positionH>
              <wp:positionV relativeFrom="paragraph">
                <wp:posOffset>-3810</wp:posOffset>
              </wp:positionV>
              <wp:extent cx="3299460" cy="284480"/>
              <wp:effectExtent l="0" t="0" r="0" b="0"/>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0" y="0"/>
                        <a:ext cx="3299460" cy="284480"/>
                      </a:xfrm>
                      <a:prstGeom prst="rect">
                        <a:avLst/>
                      </a:prstGeom>
                      <a:noFill/>
                      <a:ln>
                        <a:noFill/>
                      </a:ln>
                    </wps:spPr>
                    <wps:txbx>
                      <w:txbxContent>
                        <w:p w14:paraId="2CED55A9" w14:textId="1C355CEF" w:rsidR="009C789F" w:rsidRPr="00D230D3" w:rsidRDefault="00D230D3" w:rsidP="00D230D3">
                          <w:pPr>
                            <w:pStyle w:val="Footer"/>
                          </w:pPr>
                          <w:fldSimple w:instr=" TITLE  \* MERGEFORMAT ">
                            <w:r>
                              <w:t>From Prairie to Prosperity</w:t>
                            </w:r>
                          </w:fldSimple>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3814716" id="Rectangle 1" o:spid="_x0000_s1026" style="position:absolute;margin-left:208.75pt;margin-top:-.3pt;width:259.8pt;height:2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" filled="f" stroked="f">
              <v:textbox inset="2.53958mm,1.2694mm,2.53958mm,1.2694mm">
                <w:txbxContent>
                  <w:p w14:paraId="2CED55A9" w14:textId="1C355CEF" w:rsidR="009C789F" w:rsidRPr="00D230D3" w:rsidRDefault="00D230D3" w:rsidP="00D230D3">
                    <w:pPr>
                      <w:pStyle w:val="Footer"/>
                    </w:pPr>
                    <w:fldSimple w:instr=" TITLE  \* MERGEFORMAT ">
                      <w:r>
                        <w:t>From Prairie to Prosperity</w:t>
                      </w:r>
                    </w:fldSimple>
                  </w:p>
                </w:txbxContent>
              </v:textbox>
              <w10:wrap type="square"/>
            </v:rect>
          </w:pict>
        </mc:Fallback>
      </mc:AlternateContent>
    </w:r>
    <w:r>
      <w:rPr>
        <w:noProof/>
      </w:rPr>
      <w:drawing>
        <wp:anchor distT="0" distB="0" distL="0" distR="0" simplePos="0" relativeHeight="251658240" behindDoc="1" locked="0" layoutInCell="1" hidden="0" allowOverlap="1" wp14:anchorId="3FF4EF16" wp14:editId="11B2977B">
          <wp:simplePos x="0" y="0"/>
          <wp:positionH relativeFrom="column">
            <wp:posOffset>2010801</wp:posOffset>
          </wp:positionH>
          <wp:positionV relativeFrom="paragraph">
            <wp:posOffset>2882</wp:posOffset>
          </wp:positionV>
          <wp:extent cx="4902200" cy="5080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902200" cy="508000"/>
                  </a:xfrm>
                  <a:prstGeom prst="rect">
                    <a:avLst/>
                  </a:prstGeom>
                  <a:ln/>
                </pic:spPr>
              </pic:pic>
            </a:graphicData>
          </a:graphic>
        </wp:anchor>
      </w:drawing>
    </w:r>
    <w:r w:rsidR="00416101">
      <w:rPr>
        <w:b/>
        <w:bCs/>
        <w:color w:val="000000"/>
      </w:rPr>
      <w:tab/>
    </w:r>
    <w:r w:rsidR="00416101">
      <w:rPr>
        <w:b/>
        <w:bCs/>
        <w:color w:val="000000"/>
      </w:rPr>
      <w:tab/>
    </w:r>
    <w:r w:rsidR="00416101">
      <w:rPr>
        <w:b/>
        <w:bCs/>
        <w:color w:val="000000"/>
      </w:rPr>
      <w:tab/>
    </w:r>
    <w:r w:rsidR="00416101">
      <w:rPr>
        <w:b/>
        <w:bCs/>
        <w:color w:val="000000"/>
      </w:rPr>
      <w:tab/>
    </w:r>
    <w:r w:rsidR="00416101">
      <w:rPr>
        <w:b/>
        <w:bCs/>
        <w:color w:val="000000"/>
      </w:rPr>
      <w:tab/>
    </w:r>
    <w:r w:rsidR="00416101">
      <w:rPr>
        <w:b/>
        <w:bCs/>
        <w:color w:val="000000"/>
      </w:rPr>
      <w:tab/>
    </w:r>
    <w:r w:rsidR="00416101">
      <w:rPr>
        <w:b/>
        <w:bCs/>
        <w:color w:val="000000"/>
      </w:rPr>
      <w:tab/>
    </w:r>
    <w:r w:rsidR="00416101">
      <w:rPr>
        <w:b/>
        <w:bCs/>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398F30" w14:textId="77777777" w:rsidR="009C789F" w:rsidRDefault="009C789F">
    <w:pPr>
      <w:pBdr>
        <w:top w:val="nil"/>
        <w:left w:val="nil"/>
        <w:bottom w:val="nil"/>
        <w:right w:val="nil"/>
        <w:between w:val="nil"/>
      </w:pBdr>
      <w:tabs>
        <w:tab w:val="left" w:pos="934"/>
      </w:tabs>
      <w:spacing w:after="0" w:line="240" w:lineRule="auto"/>
      <w:rPr>
        <w:b/>
        <w:bC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E8C13B" w14:textId="77777777" w:rsidR="009B524C" w:rsidRDefault="009B524C">
      <w:pPr>
        <w:spacing w:after="0" w:line="240" w:lineRule="auto"/>
      </w:pPr>
      <w:r>
        <w:separator/>
      </w:r>
    </w:p>
  </w:footnote>
  <w:footnote w:type="continuationSeparator" w:id="0">
    <w:p w14:paraId="156C6EBB" w14:textId="77777777" w:rsidR="009B524C" w:rsidRDefault="009B524C">
      <w:pPr>
        <w:spacing w:after="0" w:line="240" w:lineRule="auto"/>
      </w:pPr>
      <w:r>
        <w:continuationSeparator/>
      </w:r>
    </w:p>
  </w:footnote>
  <w:footnote w:id="1">
    <w:p w14:paraId="2D3C51E6" w14:textId="63942F7D" w:rsidR="004902A1" w:rsidRPr="004902A1" w:rsidRDefault="004902A1">
      <w:pPr>
        <w:pStyle w:val="FootnoteText"/>
      </w:pPr>
      <w:r w:rsidRPr="004902A1">
        <w:rPr>
          <w:rStyle w:val="FootnoteReference"/>
        </w:rPr>
        <w:footnoteRef/>
      </w:r>
      <w:r w:rsidRPr="004902A1">
        <w:t xml:space="preserve"> </w:t>
      </w:r>
      <w:r w:rsidRPr="004902A1">
        <w:t>Un auge es un momento de mayor desarrollo y crecimiento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737103" w14:textId="77777777" w:rsidR="009C789F" w:rsidRDefault="009C789F">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884127" w14:textId="77777777" w:rsidR="009C789F" w:rsidRDefault="009C789F">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D4DD4F" w14:textId="77777777" w:rsidR="009C789F" w:rsidRDefault="009C789F">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proofState w:spelling="clean" w:grammar="clean"/>
  <w:attachedTemplate r:id="rId1"/>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89F"/>
    <w:rsid w:val="00050D72"/>
    <w:rsid w:val="00107EC5"/>
    <w:rsid w:val="002B7956"/>
    <w:rsid w:val="00397258"/>
    <w:rsid w:val="003A13DD"/>
    <w:rsid w:val="003C438C"/>
    <w:rsid w:val="003E3F81"/>
    <w:rsid w:val="00416101"/>
    <w:rsid w:val="004902A1"/>
    <w:rsid w:val="00672471"/>
    <w:rsid w:val="00771739"/>
    <w:rsid w:val="008D1E15"/>
    <w:rsid w:val="00961FFC"/>
    <w:rsid w:val="009B524C"/>
    <w:rsid w:val="009C789F"/>
    <w:rsid w:val="009F716F"/>
    <w:rsid w:val="00A06D85"/>
    <w:rsid w:val="00A169CD"/>
    <w:rsid w:val="00A568AD"/>
    <w:rsid w:val="00CE56C8"/>
    <w:rsid w:val="00D230D3"/>
    <w:rsid w:val="00D36143"/>
    <w:rsid w:val="00D92327"/>
    <w:rsid w:val="00DD1A64"/>
    <w:rsid w:val="00EA1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F7C3CA"/>
  <w15:docId w15:val="{981EAF7E-39DE-E14D-B487-0C957E869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4902A1"/>
    <w:rPr>
      <w:rFonts w:eastAsiaTheme="minorHAnsi"/>
      <w:kern w:val="2"/>
      <w:lang w:val="es-ES"/>
      <w14:ligatures w14:val="standardContextual"/>
    </w:rPr>
  </w:style>
  <w:style w:type="paragraph" w:styleId="Heading1">
    <w:name w:val="heading 1"/>
    <w:basedOn w:val="Normal"/>
    <w:next w:val="Normal"/>
    <w:link w:val="Heading1Char"/>
    <w:uiPriority w:val="9"/>
    <w:qFormat/>
    <w:rsid w:val="004902A1"/>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4902A1"/>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4902A1"/>
    <w:pPr>
      <w:outlineLvl w:val="2"/>
    </w:pPr>
    <w:rPr>
      <w:i/>
      <w:iCs/>
      <w:sz w:val="18"/>
      <w:szCs w:val="18"/>
    </w:rPr>
  </w:style>
  <w:style w:type="paragraph" w:styleId="Heading4">
    <w:name w:val="heading 4"/>
    <w:basedOn w:val="Footer"/>
    <w:next w:val="Normal"/>
    <w:link w:val="Heading4Char"/>
    <w:uiPriority w:val="9"/>
    <w:unhideWhenUsed/>
    <w:qFormat/>
    <w:rsid w:val="004902A1"/>
    <w:rPr>
      <w:b w:val="0"/>
      <w:bCs w:val="0"/>
    </w:rPr>
  </w:style>
  <w:style w:type="paragraph" w:styleId="Heading5">
    <w:name w:val="heading 5"/>
    <w:basedOn w:val="Normal"/>
    <w:next w:val="Normal"/>
    <w:link w:val="Heading5Char"/>
    <w:uiPriority w:val="9"/>
    <w:semiHidden/>
    <w:unhideWhenUsed/>
    <w:qFormat/>
    <w:rsid w:val="004902A1"/>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4902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02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02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02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4902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2A1"/>
  </w:style>
  <w:style w:type="table" w:customStyle="1" w:styleId="TableNormal0">
    <w:name w:val="TableNormal"/>
    <w:tblPr>
      <w:tblCellMar>
        <w:top w:w="100" w:type="dxa"/>
        <w:left w:w="100" w:type="dxa"/>
        <w:bottom w:w="100" w:type="dxa"/>
        <w:right w:w="100" w:type="dxa"/>
      </w:tblCellMar>
    </w:tblPr>
  </w:style>
  <w:style w:type="paragraph" w:styleId="Title">
    <w:name w:val="Title"/>
    <w:aliases w:val="Document Title"/>
    <w:basedOn w:val="Normal"/>
    <w:next w:val="Normal"/>
    <w:link w:val="TitleChar"/>
    <w:uiPriority w:val="10"/>
    <w:qFormat/>
    <w:rsid w:val="004902A1"/>
    <w:rPr>
      <w:b/>
      <w:bCs/>
      <w: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customStyle="1" w:styleId="Heading7Char">
    <w:name w:val="Heading 7 Char"/>
    <w:basedOn w:val="DefaultParagraphFont"/>
    <w:link w:val="Heading7"/>
    <w:uiPriority w:val="9"/>
    <w:semiHidden/>
    <w:rsid w:val="004902A1"/>
    <w:rPr>
      <w:rFonts w:eastAsiaTheme="majorEastAsia" w:cstheme="majorBidi"/>
      <w:color w:val="595959" w:themeColor="text1" w:themeTint="A6"/>
      <w:kern w:val="2"/>
      <w:lang w:val="es-ES"/>
      <w14:ligatures w14:val="standardContextual"/>
    </w:rPr>
  </w:style>
  <w:style w:type="character" w:customStyle="1" w:styleId="Heading8Char">
    <w:name w:val="Heading 8 Char"/>
    <w:basedOn w:val="DefaultParagraphFont"/>
    <w:link w:val="Heading8"/>
    <w:uiPriority w:val="9"/>
    <w:semiHidden/>
    <w:rsid w:val="004902A1"/>
    <w:rPr>
      <w:rFonts w:eastAsiaTheme="majorEastAsia" w:cstheme="majorBidi"/>
      <w:i/>
      <w:iCs/>
      <w:color w:val="272727" w:themeColor="text1" w:themeTint="D8"/>
      <w:kern w:val="2"/>
      <w:lang w:val="es-ES"/>
      <w14:ligatures w14:val="standardContextual"/>
    </w:rPr>
  </w:style>
  <w:style w:type="character" w:customStyle="1" w:styleId="Heading9Char">
    <w:name w:val="Heading 9 Char"/>
    <w:basedOn w:val="DefaultParagraphFont"/>
    <w:link w:val="Heading9"/>
    <w:uiPriority w:val="9"/>
    <w:semiHidden/>
    <w:rsid w:val="004902A1"/>
    <w:rPr>
      <w:rFonts w:eastAsiaTheme="majorEastAsia" w:cstheme="majorBidi"/>
      <w:color w:val="272727" w:themeColor="text1" w:themeTint="D8"/>
      <w:kern w:val="2"/>
      <w:lang w:val="es-ES"/>
      <w14:ligatures w14:val="standardContextual"/>
    </w:rPr>
  </w:style>
  <w:style w:type="character" w:customStyle="1" w:styleId="Heading1Char">
    <w:name w:val="Heading 1 Char"/>
    <w:basedOn w:val="DefaultParagraphFont"/>
    <w:link w:val="Heading1"/>
    <w:uiPriority w:val="9"/>
    <w:rsid w:val="004902A1"/>
    <w:rPr>
      <w:rFonts w:eastAsia="Times New Roman"/>
      <w:b/>
      <w:bCs/>
      <w:color w:val="971D20" w:themeColor="accent3"/>
      <w:kern w:val="36"/>
      <w:lang w:val="es-ES"/>
    </w:rPr>
  </w:style>
  <w:style w:type="character" w:customStyle="1" w:styleId="Heading2Char">
    <w:name w:val="Heading 2 Char"/>
    <w:basedOn w:val="DefaultParagraphFont"/>
    <w:link w:val="Heading2"/>
    <w:uiPriority w:val="9"/>
    <w:rsid w:val="004902A1"/>
    <w:rPr>
      <w:rFonts w:eastAsiaTheme="minorHAnsi"/>
      <w:i/>
      <w:iCs/>
      <w:color w:val="971D20" w:themeColor="accent3"/>
      <w:kern w:val="2"/>
      <w:lang w:val="es-ES"/>
      <w14:ligatures w14:val="standardContextual"/>
    </w:rPr>
  </w:style>
  <w:style w:type="character" w:customStyle="1" w:styleId="Heading3Char">
    <w:name w:val="Heading 3 Char"/>
    <w:aliases w:val="Caption/Cutline/Citation Char"/>
    <w:basedOn w:val="DefaultParagraphFont"/>
    <w:link w:val="Heading3"/>
    <w:uiPriority w:val="9"/>
    <w:rsid w:val="004902A1"/>
    <w:rPr>
      <w:rFonts w:eastAsiaTheme="minorHAnsi"/>
      <w:i/>
      <w:iCs/>
      <w:kern w:val="2"/>
      <w:sz w:val="18"/>
      <w:szCs w:val="18"/>
      <w:lang w:val="es-ES"/>
      <w14:ligatures w14:val="standardContextual"/>
    </w:rPr>
  </w:style>
  <w:style w:type="character" w:customStyle="1" w:styleId="Heading4Char">
    <w:name w:val="Heading 4 Char"/>
    <w:basedOn w:val="DefaultParagraphFont"/>
    <w:link w:val="Heading4"/>
    <w:uiPriority w:val="9"/>
    <w:rsid w:val="004902A1"/>
    <w:rPr>
      <w:rFonts w:eastAsiaTheme="minorHAnsi"/>
      <w:caps/>
      <w:kern w:val="2"/>
      <w:lang w:val="es-ES"/>
      <w14:ligatures w14:val="standardContextual"/>
    </w:rPr>
  </w:style>
  <w:style w:type="character" w:customStyle="1" w:styleId="Heading5Char">
    <w:name w:val="Heading 5 Char"/>
    <w:basedOn w:val="DefaultParagraphFont"/>
    <w:link w:val="Heading5"/>
    <w:uiPriority w:val="9"/>
    <w:semiHidden/>
    <w:rsid w:val="004902A1"/>
    <w:rPr>
      <w:rFonts w:eastAsiaTheme="majorEastAsia" w:cstheme="majorBidi"/>
      <w:color w:val="1E6792" w:themeColor="accent1" w:themeShade="BF"/>
      <w:kern w:val="2"/>
      <w:lang w:val="es-ES"/>
      <w14:ligatures w14:val="standardContextual"/>
    </w:rPr>
  </w:style>
  <w:style w:type="character" w:customStyle="1" w:styleId="Heading6Char">
    <w:name w:val="Heading 6 Char"/>
    <w:basedOn w:val="DefaultParagraphFont"/>
    <w:link w:val="Heading6"/>
    <w:uiPriority w:val="9"/>
    <w:semiHidden/>
    <w:rsid w:val="004902A1"/>
    <w:rPr>
      <w:rFonts w:eastAsiaTheme="majorEastAsia" w:cstheme="majorBidi"/>
      <w:i/>
      <w:iCs/>
      <w:color w:val="595959" w:themeColor="text1" w:themeTint="A6"/>
      <w:kern w:val="2"/>
      <w:lang w:val="es-ES"/>
      <w14:ligatures w14:val="standardContextual"/>
    </w:rPr>
  </w:style>
  <w:style w:type="character" w:customStyle="1" w:styleId="TitleChar">
    <w:name w:val="Title Char"/>
    <w:aliases w:val="Document Title Char"/>
    <w:basedOn w:val="DefaultParagraphFont"/>
    <w:link w:val="Title"/>
    <w:uiPriority w:val="10"/>
    <w:rsid w:val="004902A1"/>
    <w:rPr>
      <w:rFonts w:eastAsiaTheme="minorHAnsi"/>
      <w:b/>
      <w:bCs/>
      <w:caps/>
      <w:kern w:val="2"/>
      <w:sz w:val="32"/>
      <w:szCs w:val="32"/>
      <w:lang w:val="es-ES"/>
      <w14:ligatures w14:val="standardContextual"/>
    </w:rPr>
  </w:style>
  <w:style w:type="character" w:styleId="FollowedHyperlink">
    <w:name w:val="FollowedHyperlink"/>
    <w:basedOn w:val="DefaultParagraphFont"/>
    <w:uiPriority w:val="99"/>
    <w:semiHidden/>
    <w:unhideWhenUsed/>
    <w:rsid w:val="004902A1"/>
    <w:rPr>
      <w:color w:val="288AC3" w:themeColor="followedHyperlink"/>
      <w:u w:val="single"/>
    </w:rPr>
  </w:style>
  <w:style w:type="paragraph" w:styleId="Footer">
    <w:name w:val="footer"/>
    <w:basedOn w:val="Normal"/>
    <w:link w:val="FooterChar"/>
    <w:uiPriority w:val="99"/>
    <w:unhideWhenUsed/>
    <w:rsid w:val="004902A1"/>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4902A1"/>
    <w:rPr>
      <w:rFonts w:eastAsiaTheme="minorHAnsi"/>
      <w:b/>
      <w:bCs/>
      <w:caps/>
      <w:kern w:val="2"/>
      <w:lang w:val="es-ES"/>
      <w14:ligatures w14:val="standardContextual"/>
    </w:rPr>
  </w:style>
  <w:style w:type="paragraph" w:styleId="NormalWeb">
    <w:name w:val="Normal (Web)"/>
    <w:basedOn w:val="Normal"/>
    <w:uiPriority w:val="99"/>
    <w:semiHidden/>
    <w:unhideWhenUsed/>
    <w:rsid w:val="004902A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lockQuote">
    <w:name w:val="Block Quote"/>
    <w:basedOn w:val="Normal"/>
    <w:qFormat/>
    <w:rsid w:val="004902A1"/>
    <w:pPr>
      <w:ind w:left="720"/>
    </w:pPr>
    <w:rPr>
      <w:i/>
    </w:rPr>
  </w:style>
  <w:style w:type="character" w:styleId="Hyperlink">
    <w:name w:val="Hyperlink"/>
    <w:basedOn w:val="DefaultParagraphFont"/>
    <w:uiPriority w:val="99"/>
    <w:unhideWhenUsed/>
    <w:rsid w:val="004902A1"/>
    <w:rPr>
      <w:color w:val="2783BA"/>
      <w:u w:val="single"/>
    </w:rPr>
  </w:style>
  <w:style w:type="character" w:styleId="UnresolvedMention">
    <w:name w:val="Unresolved Mention"/>
    <w:basedOn w:val="DefaultParagraphFont"/>
    <w:uiPriority w:val="99"/>
    <w:semiHidden/>
    <w:unhideWhenUsed/>
    <w:rsid w:val="004902A1"/>
    <w:rPr>
      <w:color w:val="605E5C"/>
      <w:shd w:val="clear" w:color="auto" w:fill="E1DFDD"/>
    </w:rPr>
  </w:style>
  <w:style w:type="paragraph" w:styleId="Header">
    <w:name w:val="header"/>
    <w:basedOn w:val="Normal"/>
    <w:link w:val="HeaderChar"/>
    <w:uiPriority w:val="99"/>
    <w:unhideWhenUsed/>
    <w:rsid w:val="004902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02A1"/>
    <w:rPr>
      <w:rFonts w:eastAsiaTheme="minorHAnsi"/>
      <w:kern w:val="2"/>
      <w:lang w:val="es-ES"/>
      <w14:ligatures w14:val="standardContextual"/>
    </w:rPr>
  </w:style>
  <w:style w:type="paragraph" w:styleId="ListParagraph">
    <w:name w:val="List Paragraph"/>
    <w:basedOn w:val="Normal"/>
    <w:uiPriority w:val="34"/>
    <w:qFormat/>
    <w:rsid w:val="004902A1"/>
    <w:pPr>
      <w:ind w:left="720"/>
      <w:contextualSpacing/>
    </w:pPr>
  </w:style>
  <w:style w:type="paragraph" w:customStyle="1" w:styleId="AnswerKey">
    <w:name w:val="Answer Key"/>
    <w:basedOn w:val="Normal"/>
    <w:qFormat/>
    <w:rsid w:val="004902A1"/>
    <w:rPr>
      <w:color w:val="FFFFFF" w:themeColor="accent5"/>
    </w:rPr>
  </w:style>
  <w:style w:type="paragraph" w:styleId="FootnoteText">
    <w:name w:val="footnote text"/>
    <w:basedOn w:val="Normal"/>
    <w:link w:val="FootnoteTextChar"/>
    <w:uiPriority w:val="99"/>
    <w:semiHidden/>
    <w:unhideWhenUsed/>
    <w:rsid w:val="004902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902A1"/>
    <w:rPr>
      <w:rFonts w:eastAsiaTheme="minorHAnsi"/>
      <w:kern w:val="2"/>
      <w:sz w:val="20"/>
      <w:szCs w:val="20"/>
      <w:lang w:val="es-ES"/>
      <w14:ligatures w14:val="standardContextual"/>
    </w:rPr>
  </w:style>
  <w:style w:type="character" w:styleId="FootnoteReference">
    <w:name w:val="footnote reference"/>
    <w:basedOn w:val="DefaultParagraphFont"/>
    <w:uiPriority w:val="99"/>
    <w:semiHidden/>
    <w:unhideWhenUsed/>
    <w:rsid w:val="004902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racelilopez/Library/Group%20Containers/UBF8T346G9.Office/User%20Content.localized/Templates.localized/LEARN%20Vertical%20Template%202025.dotx" TargetMode="External"/></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FFFFFF"/>
      </a:accent5>
      <a:accent6>
        <a:srgbClr val="FFFFFF"/>
      </a:accent6>
      <a:hlink>
        <a:srgbClr val="288AC3"/>
      </a:hlink>
      <a:folHlink>
        <a:srgbClr val="288AC3"/>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LEARN Vertical Template 2025.dotx</Template>
  <TotalTime>28</TotalTime>
  <Pages>3</Pages>
  <Words>1097</Words>
  <Characters>5664</Characters>
  <Application>Microsoft Office Word</Application>
  <DocSecurity>0</DocSecurity>
  <Lines>102</Lines>
  <Paragraphs>32</Paragraphs>
  <ScaleCrop>false</ScaleCrop>
  <HeadingPairs>
    <vt:vector size="2" baseType="variant">
      <vt:variant>
        <vt:lpstr>Title</vt:lpstr>
      </vt:variant>
      <vt:variant>
        <vt:i4>1</vt:i4>
      </vt:variant>
    </vt:vector>
  </HeadingPairs>
  <TitlesOfParts>
    <vt:vector size="1" baseType="lpstr">
      <vt:lpstr>From Prairie to Prosperity</vt:lpstr>
    </vt:vector>
  </TitlesOfParts>
  <Manager/>
  <Company/>
  <LinksUpToDate>false</LinksUpToDate>
  <CharactersWithSpaces>6729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Prairie to Prosperity</dc:title>
  <dc:subject/>
  <dc:creator>K20 Center</dc:creator>
  <cp:keywords/>
  <dc:description/>
  <cp:lastModifiedBy>Lopez, Araceli</cp:lastModifiedBy>
  <cp:revision>5</cp:revision>
  <cp:lastPrinted>2026-05-18T15:06:00Z</cp:lastPrinted>
  <dcterms:created xsi:type="dcterms:W3CDTF">2026-05-18T15:06:00Z</dcterms:created>
  <dcterms:modified xsi:type="dcterms:W3CDTF">2026-10-27T21:54:00Z</dcterms:modified>
  <cp:category/>
</cp:coreProperties>
</file>