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D2DA6" w14:textId="21C41CE9" w:rsidR="004A71A4" w:rsidRPr="00EE662A" w:rsidRDefault="004A71A4" w:rsidP="004A71A4">
      <w:pPr>
        <w:pStyle w:val="Title"/>
        <w:rPr>
          <w:lang w:val="es-ES"/>
        </w:rPr>
      </w:pPr>
      <w:r w:rsidRPr="00EE662A">
        <w:rPr>
          <w:lang w:val="es-ES"/>
        </w:rPr>
        <w:t>RESP</w:t>
      </w:r>
      <w:r w:rsidR="003949D7" w:rsidRPr="00EE662A">
        <w:rPr>
          <w:lang w:val="es-ES"/>
        </w:rPr>
        <w:t>UESTA DE OSCEOLA</w:t>
      </w:r>
    </w:p>
    <w:p w14:paraId="13834B02" w14:textId="40435657" w:rsidR="00406CDB" w:rsidRPr="00EE662A" w:rsidRDefault="00AE3B8B" w:rsidP="00B10F61">
      <w:pPr>
        <w:pStyle w:val="Heading1"/>
        <w:rPr>
          <w:b w:val="0"/>
          <w:bCs w:val="0"/>
          <w:lang w:val="es-ES"/>
        </w:rPr>
      </w:pPr>
      <w:r w:rsidRPr="00EE662A">
        <w:rPr>
          <w:rStyle w:val="Emphasis"/>
          <w:b w:val="0"/>
          <w:bCs w:val="0"/>
          <w:lang w:val="es-ES"/>
        </w:rPr>
        <w:t xml:space="preserve">Osceola, respuesta del líder tribal Seminole a la exigencia de emigrar de acuerdo con el Tratado de </w:t>
      </w:r>
      <w:proofErr w:type="spellStart"/>
      <w:r w:rsidRPr="00EE662A">
        <w:rPr>
          <w:rStyle w:val="Emphasis"/>
          <w:b w:val="0"/>
          <w:bCs w:val="0"/>
          <w:lang w:val="es-ES"/>
        </w:rPr>
        <w:t>Payne’s</w:t>
      </w:r>
      <w:proofErr w:type="spellEnd"/>
      <w:r w:rsidRPr="00EE662A">
        <w:rPr>
          <w:rStyle w:val="Emphasis"/>
          <w:b w:val="0"/>
          <w:bCs w:val="0"/>
          <w:lang w:val="es-ES"/>
        </w:rPr>
        <w:t xml:space="preserve"> Landing de 1832 [fragmento]</w:t>
      </w:r>
    </w:p>
    <w:p w14:paraId="4251ECDF" w14:textId="7FA64623" w:rsidR="009F4302" w:rsidRPr="00EE662A" w:rsidRDefault="00AE3B8B" w:rsidP="00AE3B8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b/>
          <w:bCs/>
          <w:lang w:val="es-ES"/>
        </w:rPr>
      </w:pPr>
      <w:r w:rsidRPr="00EE662A">
        <w:rPr>
          <w:b/>
          <w:bCs/>
          <w:noProof/>
          <w:lang w:val="es-ES"/>
        </w:rPr>
        <w:drawing>
          <wp:anchor distT="0" distB="0" distL="114300" distR="114300" simplePos="0" relativeHeight="251658240" behindDoc="1" locked="0" layoutInCell="1" allowOverlap="1" wp14:anchorId="6288FE97" wp14:editId="18AE0C52">
            <wp:simplePos x="0" y="0"/>
            <wp:positionH relativeFrom="column">
              <wp:posOffset>3714750</wp:posOffset>
            </wp:positionH>
            <wp:positionV relativeFrom="paragraph">
              <wp:posOffset>727075</wp:posOffset>
            </wp:positionV>
            <wp:extent cx="2362200" cy="3181350"/>
            <wp:effectExtent l="0" t="0" r="0" b="0"/>
            <wp:wrapTight wrapText="bothSides">
              <wp:wrapPolygon edited="0">
                <wp:start x="0" y="0"/>
                <wp:lineTo x="0" y="21471"/>
                <wp:lineTo x="21426" y="21471"/>
                <wp:lineTo x="21426" y="0"/>
                <wp:lineTo x="0" y="0"/>
              </wp:wrapPolygon>
            </wp:wrapTight>
            <wp:docPr id="15510604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06041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662A">
        <w:rPr>
          <w:rFonts w:asciiTheme="majorHAnsi" w:eastAsia="Times New Roman" w:hAnsiTheme="majorHAnsi" w:cstheme="majorHAnsi"/>
          <w:b/>
          <w:bCs/>
          <w:lang w:val="es-ES"/>
        </w:rPr>
        <w:t xml:space="preserve">23 de octubre de 1834: El agente Wiley Thompson ha exigido que los </w:t>
      </w:r>
      <w:proofErr w:type="spellStart"/>
      <w:r w:rsidRPr="00EE662A">
        <w:rPr>
          <w:rFonts w:asciiTheme="majorHAnsi" w:eastAsia="Times New Roman" w:hAnsiTheme="majorHAnsi" w:cstheme="majorHAnsi"/>
          <w:b/>
          <w:bCs/>
          <w:lang w:val="es-ES"/>
        </w:rPr>
        <w:t>Seminoles</w:t>
      </w:r>
      <w:proofErr w:type="spellEnd"/>
      <w:r w:rsidRPr="00EE662A">
        <w:rPr>
          <w:rFonts w:asciiTheme="majorHAnsi" w:eastAsia="Times New Roman" w:hAnsiTheme="majorHAnsi" w:cstheme="majorHAnsi"/>
          <w:b/>
          <w:bCs/>
          <w:lang w:val="es-ES"/>
        </w:rPr>
        <w:t xml:space="preserve"> comiencen a reunirse para la emigración, como se establece en el Tratado de </w:t>
      </w:r>
      <w:proofErr w:type="spellStart"/>
      <w:r w:rsidRPr="00EE662A">
        <w:rPr>
          <w:rFonts w:asciiTheme="majorHAnsi" w:eastAsia="Times New Roman" w:hAnsiTheme="majorHAnsi" w:cstheme="majorHAnsi"/>
          <w:b/>
          <w:bCs/>
          <w:lang w:val="es-ES"/>
        </w:rPr>
        <w:t>Payne’s</w:t>
      </w:r>
      <w:proofErr w:type="spellEnd"/>
      <w:r w:rsidRPr="00EE662A">
        <w:rPr>
          <w:rFonts w:asciiTheme="majorHAnsi" w:eastAsia="Times New Roman" w:hAnsiTheme="majorHAnsi" w:cstheme="majorHAnsi"/>
          <w:b/>
          <w:bCs/>
          <w:lang w:val="es-ES"/>
        </w:rPr>
        <w:t xml:space="preserve"> Landing de 1832. Los principales líderes se reúnen entre ellos para discutir cómo responderán. (Potter, 53)</w:t>
      </w:r>
    </w:p>
    <w:p w14:paraId="2305D9D5" w14:textId="1C4AE0FF" w:rsidR="00AE3B8B" w:rsidRPr="00EE662A" w:rsidRDefault="00AE3B8B" w:rsidP="00AE3B8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s-ES"/>
        </w:rPr>
      </w:pPr>
      <w:r w:rsidRPr="00EE662A">
        <w:rPr>
          <w:b/>
          <w:bCs/>
          <w:lang w:val="es-ES"/>
        </w:rPr>
        <w:t>¡</w:t>
      </w:r>
      <w:r w:rsidRPr="00EE662A">
        <w:rPr>
          <w:rFonts w:asciiTheme="majorHAnsi" w:eastAsia="Times New Roman" w:hAnsiTheme="majorHAnsi" w:cstheme="majorHAnsi"/>
          <w:b/>
          <w:bCs/>
          <w:lang w:val="es-ES"/>
        </w:rPr>
        <w:t>Hermanos míos!</w:t>
      </w:r>
      <w:r w:rsidRPr="00EE662A">
        <w:rPr>
          <w:rFonts w:asciiTheme="majorHAnsi" w:eastAsia="Times New Roman" w:hAnsiTheme="majorHAnsi" w:cstheme="majorHAnsi"/>
          <w:lang w:val="es-ES"/>
        </w:rPr>
        <w:t xml:space="preserve"> Los hombres blancos hicieron que algunos de nuestros jefes firmaran un documento para entregarles nuestras tierras, pero nuestros jefes no hicieron lo que les dijimos que hicieran; hicieron mal; nosotros debemos hacer lo correcto. El agente nos dice que debemos alejarnos de las tierras en las que vivimos: nuestros hogares y las tumbas de nuestros padres, e ir al otro lado del gran río, entre los indios malos. Cuando el agente me dice que me vaya de mi hogar, lo odio, porque amo mi hogar y no me iré de él.</w:t>
      </w:r>
    </w:p>
    <w:p w14:paraId="44E01147" w14:textId="6957BD76" w:rsidR="00AE3B8B" w:rsidRPr="00EE662A" w:rsidRDefault="00AE3B8B" w:rsidP="00AE3B8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lang w:val="es-ES"/>
        </w:rPr>
      </w:pPr>
      <w:r w:rsidRPr="00EE662A">
        <w:rPr>
          <w:rFonts w:asciiTheme="majorHAnsi" w:eastAsia="Times New Roman" w:hAnsiTheme="majorHAnsi" w:cstheme="majorHAnsi"/>
          <w:b/>
          <w:bCs/>
          <w:lang w:val="es-ES"/>
        </w:rPr>
        <w:t>¡Hermanos míos!</w:t>
      </w:r>
      <w:r w:rsidRPr="00EE662A">
        <w:rPr>
          <w:rFonts w:asciiTheme="majorHAnsi" w:eastAsia="Times New Roman" w:hAnsiTheme="majorHAnsi" w:cstheme="majorHAnsi"/>
          <w:lang w:val="es-ES"/>
        </w:rPr>
        <w:t xml:space="preserve"> Cuando el Gran Espíritu me dice que vaya con el hombre blanco, voy; pero él me dice que no vaya. El hombre blanco dice que debo irme y que enviará gente para obligarme a ir; pero tengo un rifle, y tengo pólvora y plomo. Digo que no debemos abandonar nuestros hogares y nuestras tierras. Si alguno de nuestra gente quiere ir al oeste, no se lo permitiremos; y les digo que son nuestros enemigos y los trataremos como tales, porque el Gran Espíritu nos protegerá.</w:t>
      </w:r>
    </w:p>
    <w:p w14:paraId="15B64AA6" w14:textId="250792B6" w:rsidR="00AE3B8B" w:rsidRPr="00AE3B8B" w:rsidRDefault="00AE3B8B" w:rsidP="00AE3B8B">
      <w:pPr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</w:rPr>
      </w:pPr>
    </w:p>
    <w:p w14:paraId="26909834" w14:textId="77777777" w:rsidR="000B3C85" w:rsidRDefault="000B3C85" w:rsidP="00C77CD7">
      <w:pPr>
        <w:rPr>
          <w:i/>
          <w:iCs/>
          <w:sz w:val="18"/>
          <w:szCs w:val="18"/>
          <w:highlight w:val="white"/>
        </w:rPr>
      </w:pPr>
    </w:p>
    <w:p w14:paraId="0C2B689A" w14:textId="77777777" w:rsidR="000B3C85" w:rsidRDefault="000B3C85" w:rsidP="00C77CD7">
      <w:pPr>
        <w:rPr>
          <w:i/>
          <w:iCs/>
          <w:sz w:val="18"/>
          <w:szCs w:val="18"/>
          <w:highlight w:val="white"/>
        </w:rPr>
      </w:pPr>
    </w:p>
    <w:p w14:paraId="7AD03964" w14:textId="77777777" w:rsidR="000B3C85" w:rsidRDefault="000B3C85" w:rsidP="00C77CD7">
      <w:pPr>
        <w:rPr>
          <w:i/>
          <w:iCs/>
          <w:sz w:val="18"/>
          <w:szCs w:val="18"/>
          <w:highlight w:val="white"/>
        </w:rPr>
      </w:pPr>
    </w:p>
    <w:p w14:paraId="4A178239" w14:textId="77777777" w:rsidR="000B3C85" w:rsidRDefault="000B3C85" w:rsidP="00C77CD7">
      <w:pPr>
        <w:rPr>
          <w:i/>
          <w:iCs/>
          <w:sz w:val="18"/>
          <w:szCs w:val="18"/>
          <w:highlight w:val="white"/>
        </w:rPr>
      </w:pPr>
    </w:p>
    <w:p w14:paraId="7A0AEFC7" w14:textId="77777777" w:rsidR="000B3C85" w:rsidRDefault="000B3C85" w:rsidP="00C77CD7">
      <w:pPr>
        <w:rPr>
          <w:i/>
          <w:iCs/>
          <w:sz w:val="18"/>
          <w:szCs w:val="18"/>
          <w:highlight w:val="white"/>
        </w:rPr>
      </w:pPr>
    </w:p>
    <w:p w14:paraId="08C0A376" w14:textId="77777777" w:rsidR="000B3C85" w:rsidRDefault="000B3C85" w:rsidP="00C77CD7">
      <w:pPr>
        <w:rPr>
          <w:i/>
          <w:iCs/>
          <w:sz w:val="18"/>
          <w:szCs w:val="18"/>
          <w:highlight w:val="white"/>
        </w:rPr>
      </w:pPr>
    </w:p>
    <w:p w14:paraId="29DC9273" w14:textId="77777777" w:rsidR="000B3C85" w:rsidRDefault="000B3C85" w:rsidP="00C77CD7">
      <w:pPr>
        <w:rPr>
          <w:i/>
          <w:iCs/>
          <w:sz w:val="18"/>
          <w:szCs w:val="18"/>
          <w:highlight w:val="white"/>
        </w:rPr>
      </w:pPr>
    </w:p>
    <w:p w14:paraId="333B336D" w14:textId="3039606D" w:rsidR="00EE662A" w:rsidRDefault="005F3C75">
      <w:r w:rsidRPr="005F3C75">
        <w:rPr>
          <w:sz w:val="18"/>
          <w:szCs w:val="18"/>
        </w:rPr>
        <w:t xml:space="preserve">Osceola. (2009). [Response to Agent Wiley Thompson] </w:t>
      </w:r>
      <w:r w:rsidRPr="00AE3B8B">
        <w:rPr>
          <w:sz w:val="18"/>
          <w:szCs w:val="18"/>
        </w:rPr>
        <w:t>[</w:t>
      </w:r>
      <w:proofErr w:type="spellStart"/>
      <w:r w:rsidR="00AE3B8B" w:rsidRPr="00AE3B8B">
        <w:rPr>
          <w:sz w:val="18"/>
          <w:szCs w:val="18"/>
        </w:rPr>
        <w:t>Transcripción</w:t>
      </w:r>
      <w:proofErr w:type="spellEnd"/>
      <w:r w:rsidR="00AE3B8B" w:rsidRPr="00AE3B8B">
        <w:rPr>
          <w:sz w:val="18"/>
          <w:szCs w:val="18"/>
        </w:rPr>
        <w:t xml:space="preserve"> del </w:t>
      </w:r>
      <w:proofErr w:type="spellStart"/>
      <w:r w:rsidR="00AE3B8B" w:rsidRPr="00AE3B8B">
        <w:rPr>
          <w:sz w:val="18"/>
          <w:szCs w:val="18"/>
        </w:rPr>
        <w:t>discurso</w:t>
      </w:r>
      <w:proofErr w:type="spellEnd"/>
      <w:r w:rsidRPr="00AE3B8B">
        <w:rPr>
          <w:sz w:val="18"/>
          <w:szCs w:val="18"/>
        </w:rPr>
        <w:t>].</w:t>
      </w:r>
      <w:r w:rsidRPr="005F3C75">
        <w:rPr>
          <w:sz w:val="18"/>
          <w:szCs w:val="18"/>
        </w:rPr>
        <w:t xml:space="preserve"> In J. Missall &amp; M. L. Missall (Eds.), </w:t>
      </w:r>
      <w:r w:rsidRPr="005F3C75">
        <w:rPr>
          <w:i/>
          <w:iCs/>
          <w:sz w:val="18"/>
          <w:szCs w:val="18"/>
        </w:rPr>
        <w:t xml:space="preserve">In Their Own Words: Selected Seminole “Talks” 1817-1842 </w:t>
      </w:r>
      <w:r w:rsidRPr="005F3C75">
        <w:rPr>
          <w:sz w:val="18"/>
          <w:szCs w:val="18"/>
        </w:rPr>
        <w:t xml:space="preserve">(Vol. 1, p. 14). The Seminole Wars Foundation. </w:t>
      </w:r>
      <w:hyperlink r:id="rId8" w:tgtFrame="_blank" w:tooltip="https://seminolewars.org/wp-content/uploads/2018/05/in-their-own-words.pdf" w:history="1">
        <w:r w:rsidRPr="005F3C75">
          <w:rPr>
            <w:rStyle w:val="Hyperlink"/>
            <w:sz w:val="18"/>
            <w:szCs w:val="18"/>
          </w:rPr>
          <w:t>https://seminolewars.org/wp-content/uploads/2018/05/In-Their-Own-Words.pdf</w:t>
        </w:r>
      </w:hyperlink>
      <w:r w:rsidRPr="005F3C75">
        <w:rPr>
          <w:sz w:val="18"/>
          <w:szCs w:val="18"/>
        </w:rPr>
        <w:t xml:space="preserve"> </w:t>
      </w:r>
    </w:p>
    <w:sectPr w:rsidR="00EE662A" w:rsidSect="00554B42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D66E7" w14:textId="77777777" w:rsidR="00D25B13" w:rsidRDefault="00D25B13">
      <w:pPr>
        <w:spacing w:after="0" w:line="240" w:lineRule="auto"/>
      </w:pPr>
      <w:r>
        <w:separator/>
      </w:r>
    </w:p>
  </w:endnote>
  <w:endnote w:type="continuationSeparator" w:id="0">
    <w:p w14:paraId="2DEC5539" w14:textId="77777777" w:rsidR="00D25B13" w:rsidRDefault="00D25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AE7ECDA-D45A-4CC0-8E6A-5672A669617E}"/>
    <w:embedBold r:id="rId2" w:fontKey="{BAFFB659-4EF5-4306-90AC-8788155925D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23F2D51-9998-4DBF-AB6A-776A02E93B83}"/>
    <w:embedBold r:id="rId4" w:fontKey="{9957F80A-DC88-41E0-B9F7-2FC4EE2BF21D}"/>
    <w:embedItalic r:id="rId5" w:fontKey="{FC5B4B4B-5CFA-4210-A748-2298C994F14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42FDDA85-F3D4-4B6E-A6E1-B5B631AA1B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B310F" w14:textId="77777777" w:rsidR="00E564C9" w:rsidRDefault="00E564C9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707CC" w14:textId="03675AE2" w:rsidR="00E564C9" w:rsidRDefault="00EE662A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33A62F0" wp14:editId="2EC3351C">
              <wp:simplePos x="0" y="0"/>
              <wp:positionH relativeFrom="column">
                <wp:posOffset>2819400</wp:posOffset>
              </wp:positionH>
              <wp:positionV relativeFrom="paragraph">
                <wp:posOffset>-229870</wp:posOffset>
              </wp:positionV>
              <wp:extent cx="2390775" cy="28448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90775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F438BF" w14:textId="3E4EFB4A" w:rsidR="00E564C9" w:rsidRPr="00EE662A" w:rsidRDefault="00ED1846" w:rsidP="00EE662A">
                          <w:pPr>
                            <w:pStyle w:val="Footer"/>
                          </w:pPr>
                          <w:fldSimple w:instr=" TITLE  \* MERGEFORMAT ">
                            <w:r>
                              <w:t>As Long As Grass Grows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33A62F0" id="Rectangle 1" o:spid="_x0000_s1026" style="position:absolute;margin-left:222pt;margin-top:-18.1pt;width:188.25pt;height:2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" filled="f" stroked="f">
              <v:textbox inset="2.53958mm,1.2694mm,2.53958mm,1.2694mm">
                <w:txbxContent>
                  <w:p w14:paraId="71F438BF" w14:textId="3E4EFB4A" w:rsidR="00E564C9" w:rsidRPr="00EE662A" w:rsidRDefault="00ED1846" w:rsidP="00EE662A">
                    <w:pPr>
                      <w:pStyle w:val="Footer"/>
                    </w:pPr>
                    <w:fldSimple w:instr=" TITLE  \* MERGEFORMAT ">
                      <w:r>
                        <w:t>As Long As Grass Grows</w:t>
                      </w:r>
                    </w:fldSimple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251658240" behindDoc="1" locked="0" layoutInCell="1" hidden="0" allowOverlap="1" wp14:anchorId="367A72F0" wp14:editId="6498F06A">
          <wp:simplePos x="0" y="0"/>
          <wp:positionH relativeFrom="column">
            <wp:posOffset>1268730</wp:posOffset>
          </wp:positionH>
          <wp:positionV relativeFrom="paragraph">
            <wp:posOffset>-239395</wp:posOffset>
          </wp:positionV>
          <wp:extent cx="4902200" cy="508000"/>
          <wp:effectExtent l="0" t="0" r="0" b="0"/>
          <wp:wrapNone/>
          <wp:docPr id="8971630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  <w:r w:rsidR="00723FBD">
      <w:rPr>
        <w:b/>
        <w:bCs/>
        <w:color w:val="00000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3B98F" w14:textId="77777777" w:rsidR="00E564C9" w:rsidRDefault="00E564C9">
    <w:pPr>
      <w:pBdr>
        <w:top w:val="nil"/>
        <w:left w:val="nil"/>
        <w:bottom w:val="nil"/>
        <w:right w:val="nil"/>
        <w:between w:val="nil"/>
      </w:pBdr>
      <w:tabs>
        <w:tab w:val="left" w:pos="934"/>
      </w:tabs>
      <w:spacing w:after="0" w:line="240" w:lineRule="auto"/>
      <w:rPr>
        <w:b/>
        <w:bCs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22D77" w14:textId="77777777" w:rsidR="00D25B13" w:rsidRDefault="00D25B13">
      <w:pPr>
        <w:spacing w:after="0" w:line="240" w:lineRule="auto"/>
      </w:pPr>
      <w:r>
        <w:separator/>
      </w:r>
    </w:p>
  </w:footnote>
  <w:footnote w:type="continuationSeparator" w:id="0">
    <w:p w14:paraId="2F391D5B" w14:textId="77777777" w:rsidR="00D25B13" w:rsidRDefault="00D25B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69485" w14:textId="77777777" w:rsidR="00E564C9" w:rsidRDefault="00E564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3666" w14:textId="77777777" w:rsidR="00E564C9" w:rsidRDefault="00E564C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4C9"/>
    <w:rsid w:val="00034F39"/>
    <w:rsid w:val="00037983"/>
    <w:rsid w:val="00055681"/>
    <w:rsid w:val="0008021F"/>
    <w:rsid w:val="000A5560"/>
    <w:rsid w:val="000B3C85"/>
    <w:rsid w:val="000C621E"/>
    <w:rsid w:val="001230E8"/>
    <w:rsid w:val="00233D7A"/>
    <w:rsid w:val="00237779"/>
    <w:rsid w:val="00282B33"/>
    <w:rsid w:val="002F2948"/>
    <w:rsid w:val="002F4B29"/>
    <w:rsid w:val="003949D7"/>
    <w:rsid w:val="003F405A"/>
    <w:rsid w:val="00406CDB"/>
    <w:rsid w:val="004264C3"/>
    <w:rsid w:val="00430F5C"/>
    <w:rsid w:val="004A71A4"/>
    <w:rsid w:val="004C5ABE"/>
    <w:rsid w:val="00514D57"/>
    <w:rsid w:val="005223D3"/>
    <w:rsid w:val="00554B42"/>
    <w:rsid w:val="00572216"/>
    <w:rsid w:val="005B050B"/>
    <w:rsid w:val="005F3C75"/>
    <w:rsid w:val="00600DEB"/>
    <w:rsid w:val="00610C4E"/>
    <w:rsid w:val="006346CA"/>
    <w:rsid w:val="00723FBD"/>
    <w:rsid w:val="007779C5"/>
    <w:rsid w:val="00820ED3"/>
    <w:rsid w:val="00825117"/>
    <w:rsid w:val="00850606"/>
    <w:rsid w:val="00856532"/>
    <w:rsid w:val="00892EB3"/>
    <w:rsid w:val="008D1F93"/>
    <w:rsid w:val="009364A9"/>
    <w:rsid w:val="009F4302"/>
    <w:rsid w:val="009F70EC"/>
    <w:rsid w:val="00AB0725"/>
    <w:rsid w:val="00AC284D"/>
    <w:rsid w:val="00AE3B8B"/>
    <w:rsid w:val="00AF0080"/>
    <w:rsid w:val="00B10F61"/>
    <w:rsid w:val="00B33BB0"/>
    <w:rsid w:val="00B86D47"/>
    <w:rsid w:val="00BE5A2F"/>
    <w:rsid w:val="00C7127A"/>
    <w:rsid w:val="00C77CD7"/>
    <w:rsid w:val="00C8361C"/>
    <w:rsid w:val="00C901C5"/>
    <w:rsid w:val="00D25B13"/>
    <w:rsid w:val="00DE6789"/>
    <w:rsid w:val="00E258C3"/>
    <w:rsid w:val="00E564C9"/>
    <w:rsid w:val="00E81329"/>
    <w:rsid w:val="00EC4D01"/>
    <w:rsid w:val="00ED1846"/>
    <w:rsid w:val="00ED1E00"/>
    <w:rsid w:val="00EE662A"/>
    <w:rsid w:val="00F54B75"/>
    <w:rsid w:val="00F75C4A"/>
    <w:rsid w:val="00F84F01"/>
    <w:rsid w:val="00FE7A63"/>
    <w:rsid w:val="00FE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7B8A45"/>
  <w15:docId w15:val="{E626948E-5AC1-4A8C-8419-571FD543E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54B75"/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662A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662A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EE662A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EE662A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62A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F54B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B75"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EE662A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E66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E662A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662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E66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662A"/>
    <w:rPr>
      <w:rFonts w:eastAsiaTheme="minorHAnsi"/>
      <w:kern w:val="2"/>
      <w:lang w:val="en-US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AE3B8B"/>
    <w:rPr>
      <w:i/>
      <w:iCs/>
    </w:rPr>
  </w:style>
  <w:style w:type="character" w:styleId="Strong">
    <w:name w:val="Strong"/>
    <w:basedOn w:val="DefaultParagraphFont"/>
    <w:uiPriority w:val="22"/>
    <w:qFormat/>
    <w:rsid w:val="00AE3B8B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62A"/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62A"/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62A"/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EE662A"/>
    <w:rPr>
      <w:rFonts w:eastAsia="Times New Roman"/>
      <w:b/>
      <w:bCs/>
      <w:color w:val="971D20" w:themeColor="accent3"/>
      <w:kern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E662A"/>
    <w:rPr>
      <w:rFonts w:eastAsiaTheme="minorHAnsi"/>
      <w:i/>
      <w:iCs/>
      <w:color w:val="971D20" w:themeColor="accent3"/>
      <w:kern w:val="2"/>
      <w:lang w:val="en-US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EE662A"/>
    <w:rPr>
      <w:rFonts w:eastAsiaTheme="minorHAnsi"/>
      <w:i/>
      <w:iCs/>
      <w:kern w:val="2"/>
      <w:sz w:val="18"/>
      <w:szCs w:val="18"/>
      <w:lang w:val="en-US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EE662A"/>
    <w:rPr>
      <w:rFonts w:eastAsiaTheme="minorHAnsi"/>
      <w:caps/>
      <w:kern w:val="2"/>
      <w:lang w:val="en-US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62A"/>
    <w:rPr>
      <w:rFonts w:eastAsiaTheme="majorEastAsia" w:cstheme="majorBidi"/>
      <w:color w:val="1E6792" w:themeColor="accent1" w:themeShade="BF"/>
      <w:kern w:val="2"/>
      <w:lang w:val="en-US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62A"/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EE662A"/>
    <w:rPr>
      <w:rFonts w:eastAsiaTheme="minorHAnsi"/>
      <w:b/>
      <w:bCs/>
      <w:caps/>
      <w:kern w:val="2"/>
      <w:sz w:val="32"/>
      <w:szCs w:val="32"/>
      <w:lang w:val="en-US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EE662A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E662A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EE662A"/>
    <w:rPr>
      <w:rFonts w:eastAsiaTheme="minorHAnsi"/>
      <w:b/>
      <w:bCs/>
      <w:caps/>
      <w:kern w:val="2"/>
      <w:lang w:val="en-US"/>
      <w14:ligatures w14:val="standardContextual"/>
    </w:rPr>
  </w:style>
  <w:style w:type="paragraph" w:customStyle="1" w:styleId="BlockQuote">
    <w:name w:val="Block Quote"/>
    <w:basedOn w:val="Normal"/>
    <w:qFormat/>
    <w:rsid w:val="00EE662A"/>
    <w:pPr>
      <w:ind w:left="720"/>
    </w:pPr>
    <w:rPr>
      <w:i/>
    </w:rPr>
  </w:style>
  <w:style w:type="paragraph" w:styleId="ListParagraph">
    <w:name w:val="List Paragraph"/>
    <w:basedOn w:val="Normal"/>
    <w:uiPriority w:val="34"/>
    <w:qFormat/>
    <w:rsid w:val="00EE662A"/>
    <w:pPr>
      <w:ind w:left="720"/>
      <w:contextualSpacing/>
    </w:pPr>
  </w:style>
  <w:style w:type="paragraph" w:customStyle="1" w:styleId="AnswerKey">
    <w:name w:val="Answer Key"/>
    <w:basedOn w:val="Normal"/>
    <w:qFormat/>
    <w:rsid w:val="00EE662A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minolewars.org/wp-content/uploads/2018/05/In-Their-Own-Words.pdf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Osceloa Response</vt:lpstr>
    </vt:vector>
  </TitlesOfParts>
  <Manager/>
  <Company/>
  <LinksUpToDate>false</LinksUpToDate>
  <CharactersWithSpaces>1918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 Long As Grass Grows</dc:title>
  <dc:subject>US History</dc:subject>
  <dc:creator>K20 Center</dc:creator>
  <cp:keywords/>
  <dc:description/>
  <cp:lastModifiedBy>McLeod Porter, Delma</cp:lastModifiedBy>
  <cp:revision>3</cp:revision>
  <cp:lastPrinted>2026-09-24T13:36:00Z</cp:lastPrinted>
  <dcterms:created xsi:type="dcterms:W3CDTF">2026-09-24T13:36:00Z</dcterms:created>
  <dcterms:modified xsi:type="dcterms:W3CDTF">2026-09-24T13:36:00Z</dcterms:modified>
  <cp:category/>
</cp:coreProperties>
</file>