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AC755BB" w14:textId="77777777" w:rsidR="006B6DA2" w:rsidRDefault="006B6DA2"/>
    <w:sdt>
      <w:sdtPr>
        <w:tag w:val="goog_rdk_0"/>
        <w:id w:val="1458529393"/>
        <w:lock w:val="contentLocked"/>
      </w:sdtPr>
      <w:sdtContent>
        <w:tbl>
          <w:tblPr>
            <w:tblStyle w:val="a0"/>
            <w:tblW w:w="936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680"/>
            <w:gridCol w:w="4680"/>
          </w:tblGrid>
          <w:tr w:rsidR="006B6DA2" w14:paraId="7DB51CA2" w14:textId="77777777">
            <w:tc>
              <w:tcPr>
                <w:tcW w:w="4680" w:type="dxa"/>
              </w:tcPr>
              <w:p w14:paraId="5C30D3F4" w14:textId="77777777" w:rsidR="006B6DA2" w:rsidRDefault="006B6DA2">
                <w:pPr>
                  <w:rPr>
                    <w:b/>
                    <w:smallCaps/>
                  </w:rPr>
                </w:pPr>
              </w:p>
              <w:p w14:paraId="58401C7E" w14:textId="77777777" w:rsidR="006B6DA2" w:rsidRDefault="00000000">
                <w:pPr>
                  <w:jc w:val="center"/>
                  <w:rPr>
                    <w:b/>
                    <w:smallCaps/>
                  </w:rPr>
                </w:pPr>
                <w:r>
                  <w:rPr>
                    <w:b/>
                    <w:smallCaps/>
                  </w:rPr>
                  <w:t>CONJUNCIONES COORDINANTES</w:t>
                </w:r>
              </w:p>
              <w:p w14:paraId="2E91FA59" w14:textId="77777777" w:rsidR="006B6DA2" w:rsidRDefault="00000000">
                <w:pPr>
                  <w:jc w:val="center"/>
                  <w:rPr>
                    <w:b/>
                    <w:smallCaps/>
                    <w:sz w:val="20"/>
                    <w:szCs w:val="20"/>
                  </w:rPr>
                </w:pPr>
                <w:r>
                  <w:rPr>
                    <w:b/>
                    <w:smallCaps/>
                    <w:sz w:val="20"/>
                    <w:szCs w:val="20"/>
                  </w:rPr>
                  <w:t xml:space="preserve">PYNPOSA: </w:t>
                </w:r>
                <w:r>
                  <w:rPr>
                    <w:b/>
                    <w:sz w:val="20"/>
                    <w:szCs w:val="20"/>
                    <w:highlight w:val="white"/>
                  </w:rPr>
                  <w:t>(Pues, Y, Ni, Pero, O, Sin embargo, Así que)</w:t>
                </w:r>
              </w:p>
              <w:p w14:paraId="313DE360" w14:textId="77777777" w:rsidR="006B6DA2" w:rsidRDefault="00000000">
                <w:pPr>
                  <w:jc w:val="center"/>
                  <w:rPr>
                    <w:b/>
                    <w:sz w:val="20"/>
                    <w:szCs w:val="20"/>
                    <w:highlight w:val="white"/>
                  </w:rPr>
                </w:pPr>
                <w:r>
                  <w:rPr>
                    <w:b/>
                    <w:sz w:val="20"/>
                    <w:szCs w:val="20"/>
                    <w:highlight w:val="white"/>
                  </w:rPr>
                  <w:t>FANBOYS: (For, And, Nor, But, Or, Yet, So)</w:t>
                </w:r>
              </w:p>
              <w:p w14:paraId="2E48B8D0" w14:textId="77777777" w:rsidR="006B6DA2" w:rsidRDefault="006B6DA2">
                <w:pPr>
                  <w:jc w:val="center"/>
                  <w:rPr>
                    <w:highlight w:val="white"/>
                  </w:rPr>
                </w:pPr>
              </w:p>
              <w:p w14:paraId="36E6BC5C" w14:textId="77777777" w:rsidR="006B6DA2" w:rsidRDefault="00000000">
                <w:r>
                  <w:rPr>
                    <w:highlight w:val="white"/>
                  </w:rPr>
                  <w:t>Las conjunciones coordinantes coordinan o unen dos o más oraciones, cláusulas principales, palabras u otras partes del discurso.</w:t>
                </w:r>
              </w:p>
            </w:tc>
            <w:tc>
              <w:tcPr>
                <w:tcW w:w="4680" w:type="dxa"/>
              </w:tcPr>
              <w:p w14:paraId="4CD4E31F" w14:textId="77777777" w:rsidR="006B6DA2" w:rsidRDefault="006B6DA2">
                <w:pPr>
                  <w:rPr>
                    <w:b/>
                  </w:rPr>
                </w:pPr>
              </w:p>
              <w:p w14:paraId="1E1A03F7" w14:textId="77777777" w:rsidR="006B6DA2" w:rsidRDefault="00000000">
                <w:pPr>
                  <w:rPr>
                    <w:b/>
                  </w:rPr>
                </w:pPr>
                <w:r>
                  <w:rPr>
                    <w:b/>
                  </w:rPr>
                  <w:t xml:space="preserve">I ride the bus, </w:t>
                </w:r>
                <w:r>
                  <w:rPr>
                    <w:b/>
                    <w:u w:val="single"/>
                  </w:rPr>
                  <w:t>but</w:t>
                </w:r>
                <w:r>
                  <w:rPr>
                    <w:b/>
                  </w:rPr>
                  <w:t xml:space="preserve"> I want to buy a car. </w:t>
                </w:r>
              </w:p>
              <w:p w14:paraId="6716DD31" w14:textId="77777777" w:rsidR="006B6DA2" w:rsidRDefault="006B6DA2">
                <w:pPr>
                  <w:rPr>
                    <w:b/>
                  </w:rPr>
                </w:pPr>
              </w:p>
              <w:p w14:paraId="73307F0F" w14:textId="77777777" w:rsidR="006B6DA2" w:rsidRDefault="00000000">
                <w:pPr>
                  <w:rPr>
                    <w:b/>
                  </w:rPr>
                </w:pPr>
                <w:r>
                  <w:rPr>
                    <w:b/>
                  </w:rPr>
                  <w:t xml:space="preserve">Do you want to study now </w:t>
                </w:r>
                <w:r>
                  <w:rPr>
                    <w:b/>
                    <w:u w:val="single"/>
                  </w:rPr>
                  <w:t>or</w:t>
                </w:r>
                <w:r>
                  <w:rPr>
                    <w:b/>
                  </w:rPr>
                  <w:t xml:space="preserve"> later? </w:t>
                </w:r>
              </w:p>
              <w:p w14:paraId="26874F9F" w14:textId="77777777" w:rsidR="006B6DA2" w:rsidRDefault="006B6DA2">
                <w:pPr>
                  <w:rPr>
                    <w:b/>
                  </w:rPr>
                </w:pPr>
              </w:p>
              <w:p w14:paraId="30065344" w14:textId="77777777" w:rsidR="006B6DA2" w:rsidRDefault="00000000">
                <w:pPr>
                  <w:rPr>
                    <w:b/>
                  </w:rPr>
                </w:pPr>
                <w:r>
                  <w:rPr>
                    <w:b/>
                  </w:rPr>
                  <w:t xml:space="preserve">He can go, </w:t>
                </w:r>
                <w:r>
                  <w:rPr>
                    <w:b/>
                    <w:u w:val="single"/>
                  </w:rPr>
                  <w:t>for</w:t>
                </w:r>
                <w:r>
                  <w:rPr>
                    <w:b/>
                  </w:rPr>
                  <w:t xml:space="preserve"> he’s done with work.</w:t>
                </w:r>
              </w:p>
            </w:tc>
          </w:tr>
          <w:tr w:rsidR="006B6DA2" w14:paraId="1FC3C126" w14:textId="77777777">
            <w:tc>
              <w:tcPr>
                <w:tcW w:w="4680" w:type="dxa"/>
              </w:tcPr>
              <w:p w14:paraId="28187740" w14:textId="77777777" w:rsidR="006B6DA2" w:rsidRDefault="006B6DA2">
                <w:pPr>
                  <w:rPr>
                    <w:b/>
                    <w:smallCaps/>
                  </w:rPr>
                </w:pPr>
              </w:p>
              <w:p w14:paraId="4DA3AA97" w14:textId="77777777" w:rsidR="006B6DA2" w:rsidRDefault="00000000">
                <w:pPr>
                  <w:spacing w:after="240"/>
                  <w:jc w:val="center"/>
                  <w:rPr>
                    <w:b/>
                    <w:smallCaps/>
                  </w:rPr>
                </w:pPr>
                <w:r>
                  <w:rPr>
                    <w:b/>
                    <w:smallCaps/>
                  </w:rPr>
                  <w:t>GERUNDIOS EN INGLÉS</w:t>
                </w:r>
              </w:p>
              <w:p w14:paraId="1AD4429E" w14:textId="77777777" w:rsidR="006B6DA2" w:rsidRDefault="00000000">
                <w:r>
                  <w:t xml:space="preserve">Para encontrar un gerundio en una oración, busca un verbo + </w:t>
                </w:r>
                <w:r>
                  <w:rPr>
                    <w:i/>
                  </w:rPr>
                  <w:t xml:space="preserve">ing </w:t>
                </w:r>
                <w:r>
                  <w:t>que se utilice como sustantivo.</w:t>
                </w:r>
              </w:p>
              <w:p w14:paraId="5C0C601E" w14:textId="77777777" w:rsidR="006B6DA2" w:rsidRDefault="006B6DA2"/>
              <w:p w14:paraId="61D04BFE" w14:textId="77777777" w:rsidR="006B6DA2" w:rsidRDefault="006B6DA2">
                <w:pPr>
                  <w:jc w:val="center"/>
                  <w:rPr>
                    <w:b/>
                    <w:smallCaps/>
                  </w:rPr>
                </w:pPr>
              </w:p>
            </w:tc>
            <w:tc>
              <w:tcPr>
                <w:tcW w:w="4680" w:type="dxa"/>
              </w:tcPr>
              <w:p w14:paraId="0F003B19" w14:textId="77777777" w:rsidR="006B6DA2" w:rsidRDefault="006B6DA2">
                <w:pPr>
                  <w:rPr>
                    <w:b/>
                  </w:rPr>
                </w:pPr>
              </w:p>
              <w:p w14:paraId="16E7F02C" w14:textId="77777777" w:rsidR="006B6DA2" w:rsidRDefault="00000000">
                <w:pPr>
                  <w:rPr>
                    <w:b/>
                  </w:rPr>
                </w:pPr>
                <w:r>
                  <w:rPr>
                    <w:b/>
                  </w:rPr>
                  <w:t xml:space="preserve">Ana loves </w:t>
                </w:r>
                <w:r>
                  <w:rPr>
                    <w:b/>
                    <w:u w:val="single"/>
                  </w:rPr>
                  <w:t>snowboarding</w:t>
                </w:r>
                <w:r>
                  <w:rPr>
                    <w:b/>
                  </w:rPr>
                  <w:t xml:space="preserve">. </w:t>
                </w:r>
              </w:p>
              <w:p w14:paraId="5AF58367" w14:textId="77777777" w:rsidR="006B6DA2" w:rsidRDefault="006B6DA2">
                <w:pPr>
                  <w:rPr>
                    <w:b/>
                  </w:rPr>
                </w:pPr>
              </w:p>
              <w:p w14:paraId="17BEE1D5" w14:textId="77777777" w:rsidR="006B6DA2" w:rsidRDefault="00000000">
                <w:pPr>
                  <w:rPr>
                    <w:b/>
                  </w:rPr>
                </w:pPr>
                <w:r>
                  <w:rPr>
                    <w:b/>
                  </w:rPr>
                  <w:t xml:space="preserve">She cares about </w:t>
                </w:r>
                <w:r>
                  <w:rPr>
                    <w:b/>
                    <w:u w:val="single"/>
                  </w:rPr>
                  <w:t>doing</w:t>
                </w:r>
                <w:r>
                  <w:rPr>
                    <w:b/>
                  </w:rPr>
                  <w:t xml:space="preserve"> a good job. </w:t>
                </w:r>
              </w:p>
              <w:p w14:paraId="10EA72F0" w14:textId="77777777" w:rsidR="006B6DA2" w:rsidRDefault="006B6DA2">
                <w:pPr>
                  <w:rPr>
                    <w:b/>
                  </w:rPr>
                </w:pPr>
              </w:p>
              <w:p w14:paraId="0D480A67" w14:textId="77777777" w:rsidR="006B6DA2" w:rsidRDefault="00000000">
                <w:pPr>
                  <w:rPr>
                    <w:b/>
                  </w:rPr>
                </w:pPr>
                <w:r>
                  <w:rPr>
                    <w:b/>
                    <w:u w:val="single"/>
                  </w:rPr>
                  <w:t>Eating</w:t>
                </w:r>
                <w:r>
                  <w:rPr>
                    <w:b/>
                  </w:rPr>
                  <w:t xml:space="preserve"> ice cream quickly can cause a brain freeze.</w:t>
                </w:r>
              </w:p>
            </w:tc>
          </w:tr>
          <w:tr w:rsidR="006B6DA2" w14:paraId="6408AC94" w14:textId="77777777">
            <w:tc>
              <w:tcPr>
                <w:tcW w:w="4680" w:type="dxa"/>
              </w:tcPr>
              <w:p w14:paraId="33D59D55" w14:textId="77777777" w:rsidR="006B6DA2" w:rsidRDefault="006B6DA2">
                <w:pPr>
                  <w:rPr>
                    <w:b/>
                    <w:smallCaps/>
                  </w:rPr>
                </w:pPr>
              </w:p>
              <w:p w14:paraId="25018725" w14:textId="77777777" w:rsidR="006B6DA2" w:rsidRDefault="00000000">
                <w:pPr>
                  <w:spacing w:after="240"/>
                  <w:jc w:val="center"/>
                  <w:rPr>
                    <w:b/>
                    <w:smallCaps/>
                  </w:rPr>
                </w:pPr>
                <w:r>
                  <w:rPr>
                    <w:b/>
                    <w:smallCaps/>
                  </w:rPr>
                  <w:t>ORACIONES COMPUESTAS</w:t>
                </w:r>
              </w:p>
              <w:p w14:paraId="46AA51EF" w14:textId="77777777" w:rsidR="006B6DA2" w:rsidRDefault="00000000">
                <w:r>
                  <w:rPr>
                    <w:highlight w:val="white"/>
                  </w:rPr>
                  <w:t xml:space="preserve">Unen dos o más oraciones que tienen ideas relacionadas, generalmente con una conjunción. Las dos oraciones van juntas. </w:t>
                </w:r>
              </w:p>
              <w:p w14:paraId="0F162035" w14:textId="77777777" w:rsidR="006B6DA2" w:rsidRDefault="006B6DA2">
                <w:pPr>
                  <w:jc w:val="center"/>
                  <w:rPr>
                    <w:b/>
                    <w:smallCaps/>
                  </w:rPr>
                </w:pPr>
              </w:p>
            </w:tc>
            <w:tc>
              <w:tcPr>
                <w:tcW w:w="4680" w:type="dxa"/>
              </w:tcPr>
              <w:p w14:paraId="5EDE57AF" w14:textId="77777777" w:rsidR="006B6DA2" w:rsidRDefault="006B6DA2">
                <w:pPr>
                  <w:rPr>
                    <w:b/>
                  </w:rPr>
                </w:pPr>
              </w:p>
              <w:p w14:paraId="12D6CAE4" w14:textId="77777777" w:rsidR="006B6DA2" w:rsidRDefault="00000000">
                <w:pPr>
                  <w:rPr>
                    <w:b/>
                  </w:rPr>
                </w:pPr>
                <w:r>
                  <w:rPr>
                    <w:b/>
                  </w:rPr>
                  <w:t xml:space="preserve">I ride the bus, but I want to buy a car. </w:t>
                </w:r>
              </w:p>
              <w:p w14:paraId="55323909" w14:textId="77777777" w:rsidR="006B6DA2" w:rsidRDefault="006B6DA2">
                <w:pPr>
                  <w:rPr>
                    <w:b/>
                  </w:rPr>
                </w:pPr>
              </w:p>
              <w:p w14:paraId="02C2EE8E" w14:textId="77777777" w:rsidR="006B6DA2" w:rsidRDefault="00000000">
                <w:pPr>
                  <w:rPr>
                    <w:b/>
                  </w:rPr>
                </w:pPr>
                <w:r>
                  <w:rPr>
                    <w:b/>
                  </w:rPr>
                  <w:t xml:space="preserve">He can go, for he’s done with work. </w:t>
                </w:r>
              </w:p>
              <w:p w14:paraId="0B4680BA" w14:textId="77777777" w:rsidR="006B6DA2" w:rsidRDefault="006B6DA2">
                <w:pPr>
                  <w:rPr>
                    <w:b/>
                  </w:rPr>
                </w:pPr>
              </w:p>
              <w:p w14:paraId="2AC50976" w14:textId="77777777" w:rsidR="006B6DA2" w:rsidRDefault="00000000">
                <w:pPr>
                  <w:rPr>
                    <w:b/>
                  </w:rPr>
                </w:pPr>
                <w:r>
                  <w:rPr>
                    <w:b/>
                  </w:rPr>
                  <w:t>Ben baked cookies; Adam ate them.</w:t>
                </w:r>
              </w:p>
            </w:tc>
          </w:tr>
          <w:tr w:rsidR="006B6DA2" w14:paraId="4AB7F8A2" w14:textId="77777777">
            <w:tc>
              <w:tcPr>
                <w:tcW w:w="4680" w:type="dxa"/>
              </w:tcPr>
              <w:p w14:paraId="3BD1879D" w14:textId="77777777" w:rsidR="006B6DA2" w:rsidRDefault="006B6DA2">
                <w:pPr>
                  <w:rPr>
                    <w:b/>
                    <w:smallCaps/>
                  </w:rPr>
                </w:pPr>
              </w:p>
              <w:p w14:paraId="704C6C19" w14:textId="77777777" w:rsidR="006B6DA2" w:rsidRDefault="00000000">
                <w:pPr>
                  <w:spacing w:after="240"/>
                  <w:jc w:val="center"/>
                  <w:rPr>
                    <w:b/>
                    <w:smallCaps/>
                  </w:rPr>
                </w:pPr>
                <w:r>
                  <w:rPr>
                    <w:b/>
                    <w:smallCaps/>
                  </w:rPr>
                  <w:t>ORACIONES COMPUESTAS Y COMPLEJAS</w:t>
                </w:r>
              </w:p>
              <w:p w14:paraId="3EDBE1A9" w14:textId="77777777" w:rsidR="006B6DA2" w:rsidRDefault="00000000">
                <w:r>
                  <w:rPr>
                    <w:highlight w:val="white"/>
                  </w:rPr>
                  <w:t>Formadas por más de una oración unida por una conjunción y al menos una de esas oraciones es compuesta. Es una oración compuesta con una cláusula dependiente (o subordinada).</w:t>
                </w:r>
              </w:p>
              <w:p w14:paraId="146CDD80" w14:textId="77777777" w:rsidR="006B6DA2" w:rsidRDefault="006B6DA2">
                <w:pPr>
                  <w:jc w:val="center"/>
                  <w:rPr>
                    <w:b/>
                    <w:smallCaps/>
                  </w:rPr>
                </w:pPr>
              </w:p>
            </w:tc>
            <w:tc>
              <w:tcPr>
                <w:tcW w:w="4680" w:type="dxa"/>
              </w:tcPr>
              <w:p w14:paraId="2F7A2775" w14:textId="77777777" w:rsidR="006B6DA2" w:rsidRDefault="006B6DA2">
                <w:pPr>
                  <w:rPr>
                    <w:b/>
                  </w:rPr>
                </w:pPr>
              </w:p>
              <w:p w14:paraId="7C487091" w14:textId="77777777" w:rsidR="006B6DA2" w:rsidRDefault="00000000">
                <w:pPr>
                  <w:rPr>
                    <w:b/>
                  </w:rPr>
                </w:pPr>
                <w:r>
                  <w:rPr>
                    <w:b/>
                  </w:rPr>
                  <w:t xml:space="preserve">Although Shay prefers basketball, her friends convinced her to go to the soccer game, and she enjoyed it. </w:t>
                </w:r>
              </w:p>
              <w:p w14:paraId="02136C4E" w14:textId="77777777" w:rsidR="006B6DA2" w:rsidRDefault="006B6DA2">
                <w:pPr>
                  <w:rPr>
                    <w:b/>
                  </w:rPr>
                </w:pPr>
              </w:p>
              <w:p w14:paraId="3E2EA91A" w14:textId="77777777" w:rsidR="006B6DA2" w:rsidRDefault="00000000">
                <w:pPr>
                  <w:rPr>
                    <w:b/>
                  </w:rPr>
                </w:pPr>
                <w:r>
                  <w:rPr>
                    <w:b/>
                  </w:rPr>
                  <w:t>I finished making dinner, but I forgot to turn off the oven because I got an important phone call.</w:t>
                </w:r>
              </w:p>
              <w:p w14:paraId="1F1A3034" w14:textId="77777777" w:rsidR="006B6DA2" w:rsidRDefault="006B6DA2">
                <w:pPr>
                  <w:rPr>
                    <w:b/>
                  </w:rPr>
                </w:pPr>
              </w:p>
            </w:tc>
          </w:tr>
          <w:tr w:rsidR="006B6DA2" w:rsidRPr="00486137" w14:paraId="4B0BF85A" w14:textId="77777777">
            <w:tc>
              <w:tcPr>
                <w:tcW w:w="4680" w:type="dxa"/>
              </w:tcPr>
              <w:p w14:paraId="0ECA2C1B" w14:textId="77777777" w:rsidR="006B6DA2" w:rsidRDefault="006B6DA2">
                <w:pPr>
                  <w:rPr>
                    <w:b/>
                    <w:smallCaps/>
                  </w:rPr>
                </w:pPr>
              </w:p>
              <w:p w14:paraId="7D0AC5B2" w14:textId="77777777" w:rsidR="006B6DA2" w:rsidRDefault="00000000">
                <w:pPr>
                  <w:spacing w:after="240"/>
                  <w:jc w:val="center"/>
                  <w:rPr>
                    <w:b/>
                    <w:smallCaps/>
                  </w:rPr>
                </w:pPr>
                <w:r>
                  <w:rPr>
                    <w:b/>
                    <w:smallCaps/>
                  </w:rPr>
                  <w:t>PREDICADOS</w:t>
                </w:r>
              </w:p>
              <w:p w14:paraId="214F3F38" w14:textId="77777777" w:rsidR="006B6DA2" w:rsidRDefault="00000000">
                <w:r>
                  <w:rPr>
                    <w:highlight w:val="white"/>
                  </w:rPr>
                  <w:t>La parte de una oración o cláusula que contiene un verbo y dice algo del sujeto. Es lo que hace el sujeto.</w:t>
                </w:r>
              </w:p>
            </w:tc>
            <w:tc>
              <w:tcPr>
                <w:tcW w:w="4680" w:type="dxa"/>
              </w:tcPr>
              <w:p w14:paraId="7838FD10" w14:textId="77777777" w:rsidR="006B6DA2" w:rsidRDefault="006B6DA2">
                <w:pPr>
                  <w:jc w:val="center"/>
                  <w:rPr>
                    <w:b/>
                    <w:smallCaps/>
                  </w:rPr>
                </w:pPr>
              </w:p>
              <w:p w14:paraId="3D515815" w14:textId="77777777" w:rsidR="006B6DA2" w:rsidRDefault="006B6DA2">
                <w:pPr>
                  <w:rPr>
                    <w:b/>
                    <w:smallCaps/>
                  </w:rPr>
                </w:pPr>
              </w:p>
              <w:p w14:paraId="74ACEE79" w14:textId="77777777" w:rsidR="006B6DA2" w:rsidRDefault="00000000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“went home”</w:t>
                </w:r>
              </w:p>
              <w:p w14:paraId="294597C9" w14:textId="77777777" w:rsidR="006B6DA2" w:rsidRDefault="006B6DA2">
                <w:pPr>
                  <w:jc w:val="center"/>
                  <w:rPr>
                    <w:b/>
                  </w:rPr>
                </w:pPr>
              </w:p>
              <w:p w14:paraId="6DDCCF5C" w14:textId="77777777" w:rsidR="006B6DA2" w:rsidRPr="00486137" w:rsidRDefault="00000000">
                <w:pPr>
                  <w:jc w:val="center"/>
                  <w:rPr>
                    <w:b/>
                    <w:smallCaps/>
                    <w:lang w:val="en-US"/>
                  </w:rPr>
                </w:pPr>
                <w:r>
                  <w:rPr>
                    <w:b/>
                  </w:rPr>
                  <w:t xml:space="preserve">in “John </w:t>
                </w:r>
                <w:r>
                  <w:rPr>
                    <w:b/>
                    <w:u w:val="single"/>
                  </w:rPr>
                  <w:t>went home</w:t>
                </w:r>
                <w:r>
                  <w:rPr>
                    <w:b/>
                  </w:rPr>
                  <w:t>.”</w:t>
                </w:r>
              </w:p>
            </w:tc>
          </w:tr>
        </w:tbl>
      </w:sdtContent>
    </w:sdt>
    <w:p w14:paraId="25437F52" w14:textId="77777777" w:rsidR="006B6DA2" w:rsidRPr="00486137" w:rsidRDefault="006B6DA2">
      <w:pPr>
        <w:rPr>
          <w:lang w:val="en-US"/>
        </w:rPr>
      </w:pPr>
    </w:p>
    <w:sectPr w:rsidR="006B6DA2" w:rsidRPr="004861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CBFC4" w14:textId="77777777" w:rsidR="003E6871" w:rsidRDefault="003E6871">
      <w:r>
        <w:separator/>
      </w:r>
    </w:p>
  </w:endnote>
  <w:endnote w:type="continuationSeparator" w:id="0">
    <w:p w14:paraId="22FC5572" w14:textId="77777777" w:rsidR="003E6871" w:rsidRDefault="003E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57FA8" w14:textId="77777777" w:rsidR="006B6DA2" w:rsidRDefault="006B6D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01FCD" w14:textId="089C459E" w:rsidR="006B6DA2" w:rsidRDefault="004861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A25C7B9" wp14:editId="77E86936">
              <wp:simplePos x="0" y="0"/>
              <wp:positionH relativeFrom="column">
                <wp:posOffset>1473200</wp:posOffset>
              </wp:positionH>
              <wp:positionV relativeFrom="paragraph">
                <wp:posOffset>-113665</wp:posOffset>
              </wp:positionV>
              <wp:extent cx="4010025" cy="57912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57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890B4" w14:textId="77777777" w:rsidR="006B6DA2" w:rsidRPr="00486137" w:rsidRDefault="00000000">
                          <w:pPr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  <w:lang w:val="en-US"/>
                            </w:rPr>
                          </w:pPr>
                          <w:r w:rsidRPr="00486137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  <w:lang w:val="en-US"/>
                            </w:rPr>
                            <w:t>(NOT QUITE) BREAKING ALL THE RULES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25C7B9" id="Rectangle 9" o:spid="_x0000_s1026" style="position:absolute;margin-left:116pt;margin-top:-8.95pt;width:315.75pt;height:4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" filled="f" stroked="f">
              <v:textbox inset="2.53958mm,1.2694mm,2.53958mm,1.2694mm">
                <w:txbxContent>
                  <w:p w14:paraId="621890B4" w14:textId="77777777" w:rsidR="006B6DA2" w:rsidRPr="00486137" w:rsidRDefault="00000000">
                    <w:pPr>
                      <w:jc w:val="right"/>
                      <w:textDirection w:val="btLr"/>
                      <w:rPr>
                        <w:rFonts w:asciiTheme="majorHAnsi" w:hAnsiTheme="majorHAnsi" w:cstheme="majorHAnsi"/>
                        <w:lang w:val="en-US"/>
                      </w:rPr>
                    </w:pPr>
                    <w:r w:rsidRPr="00486137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  <w:lang w:val="en-US"/>
                      </w:rPr>
                      <w:t>(NOT QUITE) BREAKING ALL THE RULES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43D95BE4" wp14:editId="633B6040">
          <wp:simplePos x="0" y="0"/>
          <wp:positionH relativeFrom="column">
            <wp:posOffset>1372870</wp:posOffset>
          </wp:positionH>
          <wp:positionV relativeFrom="paragraph">
            <wp:posOffset>-63500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19E42" w14:textId="77777777" w:rsidR="006B6DA2" w:rsidRDefault="006B6D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C6E8A" w14:textId="77777777" w:rsidR="003E6871" w:rsidRDefault="003E6871">
      <w:r>
        <w:separator/>
      </w:r>
    </w:p>
  </w:footnote>
  <w:footnote w:type="continuationSeparator" w:id="0">
    <w:p w14:paraId="338FAD29" w14:textId="77777777" w:rsidR="003E6871" w:rsidRDefault="003E6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FC9AE" w14:textId="77777777" w:rsidR="006B6DA2" w:rsidRDefault="006B6D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D98AC" w14:textId="77777777" w:rsidR="006B6DA2" w:rsidRDefault="00000000">
    <w:pPr>
      <w:pStyle w:val="Title"/>
      <w:rPr>
        <w:b w:val="0"/>
        <w:color w:val="000000"/>
        <w:sz w:val="24"/>
        <w:szCs w:val="24"/>
      </w:rPr>
    </w:pPr>
    <w:bookmarkStart w:id="0" w:name="_heading=h.ctf3kgttv45a" w:colFirst="0" w:colLast="0"/>
    <w:bookmarkEnd w:id="0"/>
    <w:r>
      <w:t>EMPAREJAMIENTO DE TARJETAS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A7641" w14:textId="77777777" w:rsidR="006B6DA2" w:rsidRDefault="006B6D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A2"/>
    <w:rsid w:val="003E6871"/>
    <w:rsid w:val="00486137"/>
    <w:rsid w:val="006B6DA2"/>
    <w:rsid w:val="007E3605"/>
    <w:rsid w:val="00930586"/>
    <w:rsid w:val="00BF2306"/>
    <w:rsid w:val="00E03BAE"/>
    <w:rsid w:val="00EB508C"/>
    <w:rsid w:val="00F2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BB95C"/>
  <w15:docId w15:val="{86492B4D-14C7-4D68-871C-974AC677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34CA9"/>
  </w:style>
  <w:style w:type="paragraph" w:styleId="Heading1">
    <w:name w:val="heading 1"/>
    <w:basedOn w:val="Normal"/>
    <w:link w:val="Heading1Char"/>
    <w:uiPriority w:val="9"/>
    <w:qFormat/>
    <w:rsid w:val="009A78B7"/>
    <w:pPr>
      <w:keepNext/>
      <w:keepLines/>
      <w:pBdr>
        <w:bar w:val="single" w:sz="4" w:color="auto"/>
      </w:pBdr>
      <w:spacing w:before="200"/>
      <w:outlineLvl w:val="0"/>
    </w:pPr>
    <w:rPr>
      <w:rFonts w:asciiTheme="majorHAnsi" w:eastAsiaTheme="majorEastAsia" w:hAnsiTheme="majorHAnsi" w:cstheme="majorBidi"/>
      <w:b/>
      <w:bCs/>
      <w:caps/>
      <w:color w:val="1F2D30" w:themeColor="text1" w:themeShade="80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C34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A78B7"/>
    <w:rPr>
      <w:rFonts w:asciiTheme="majorHAnsi" w:eastAsiaTheme="majorEastAsia" w:hAnsiTheme="majorHAnsi" w:cstheme="majorBidi"/>
      <w:b/>
      <w:bCs/>
      <w:caps/>
      <w:color w:val="1F2D30" w:themeColor="text1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0C6CA9"/>
    <w:rPr>
      <w:color w:val="910D28" w:themeColor="hyperlink"/>
      <w:u w:val="single"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I75WfP7hxZ5MXVfUy9QOdm54eA==">CgMxLjAaHwoBMBIaChgICVIUChJ0YWJsZS54MDFkcWhwc3VjN2QyDmguY3RmM2tndHR2NDVhOAByITFydUVBZDZoLVdGTndNczZ3M0J6SkFsUGZCVmlGUnNSSw==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1218</Characters>
  <Application>Microsoft Office Word</Application>
  <DocSecurity>0</DocSecurity>
  <Lines>121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(Not Quite) Breaking All the Rules</dc:title>
  <dc:creator>K20 Center</dc:creator>
  <cp:lastModifiedBy>McNaughton, Jason M.</cp:lastModifiedBy>
  <cp:revision>4</cp:revision>
  <dcterms:created xsi:type="dcterms:W3CDTF">2018-10-04T20:41:00Z</dcterms:created>
  <dcterms:modified xsi:type="dcterms:W3CDTF">2024-11-11T21:26:00Z</dcterms:modified>
</cp:coreProperties>
</file>