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AAFF" w14:textId="6635E373" w:rsidR="000F6A4C" w:rsidRPr="000F6A4C" w:rsidRDefault="000F6A4C" w:rsidP="000F6A4C">
      <w:pPr>
        <w:pStyle w:val="Title"/>
        <w:rPr>
          <w:rStyle w:val="Heading1Char"/>
          <w:rFonts w:eastAsiaTheme="minorHAnsi"/>
          <w:b/>
          <w:bCs/>
          <w:color w:val="auto"/>
          <w:kern w:val="0"/>
        </w:rPr>
      </w:pPr>
      <w:r w:rsidRPr="000F6A4C">
        <w:rPr>
          <w:rStyle w:val="Heading1Char"/>
          <w:rFonts w:eastAsiaTheme="minorHAnsi"/>
          <w:b/>
          <w:bCs/>
          <w:color w:val="auto"/>
          <w:kern w:val="0"/>
        </w:rPr>
        <w:t>Explore DNA Tools Card Sort - Advanced</w:t>
      </w:r>
    </w:p>
    <w:p w14:paraId="4B05CD75" w14:textId="77777777" w:rsidR="000F6A4C" w:rsidRDefault="000F6A4C" w:rsidP="000F6A4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496"/>
      </w:tblGrid>
      <w:tr w:rsidR="000F6A4C" w:rsidRPr="00E91CDE" w14:paraId="155B6BE4" w14:textId="77777777" w:rsidTr="00660CDF">
        <w:trPr>
          <w:trHeight w:val="3367"/>
        </w:trPr>
        <w:tc>
          <w:tcPr>
            <w:tcW w:w="4769" w:type="dxa"/>
          </w:tcPr>
          <w:p w14:paraId="38A7CCA8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86329FE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29991CFE" wp14:editId="71FA10A4">
                  <wp:extent cx="2833984" cy="2053892"/>
                  <wp:effectExtent l="0" t="0" r="1143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ol_02_img014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868" cy="210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EAA6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77EBDC93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3526EC0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373A95F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3DC41A7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5F894C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E79E538" w14:textId="51004071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Electroforesis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en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gel</w:t>
            </w:r>
          </w:p>
        </w:tc>
      </w:tr>
      <w:tr w:rsidR="000F6A4C" w:rsidRPr="00E91CDE" w14:paraId="1B73D8B5" w14:textId="77777777" w:rsidTr="00660CDF">
        <w:trPr>
          <w:trHeight w:val="3367"/>
        </w:trPr>
        <w:tc>
          <w:tcPr>
            <w:tcW w:w="4769" w:type="dxa"/>
          </w:tcPr>
          <w:p w14:paraId="2C2351AC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06AB5897" w14:textId="6F8DA633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método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laboratorio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utilizado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para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separar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mezclas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ADN, ARN o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proteínas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según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el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tamaño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molecular. Las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moléculas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separar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son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empujadas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por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un campo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eléctrico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través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un </w:t>
            </w:r>
            <w:proofErr w:type="gram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gel 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que</w:t>
            </w:r>
            <w:proofErr w:type="spellEnd"/>
            <w:proofErr w:type="gram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contiene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pequeños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poros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4496" w:type="dxa"/>
          </w:tcPr>
          <w:p w14:paraId="767256AB" w14:textId="77777777" w:rsidR="000F6A4C" w:rsidRPr="00E91CDE" w:rsidRDefault="000F6A4C" w:rsidP="000F6A4C">
            <w:pPr>
              <w:jc w:val="center"/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r w:rsidRPr="00E91CDE">
              <w:rPr>
                <w:rFonts w:asciiTheme="majorHAnsi" w:eastAsia="Times New Roman" w:hAnsiTheme="majorHAnsi"/>
                <w:noProof/>
                <w:color w:val="000000"/>
                <w:sz w:val="32"/>
                <w:szCs w:val="32"/>
                <w:shd w:val="clear" w:color="auto" w:fill="EBEACE"/>
              </w:rPr>
              <w:drawing>
                <wp:inline distT="0" distB="0" distL="0" distR="0" wp14:anchorId="215D51A6" wp14:editId="141220B4">
                  <wp:extent cx="2705735" cy="2381885"/>
                  <wp:effectExtent l="0" t="0" r="1206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1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5753" cy="241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4C" w:rsidRPr="00E91CDE" w14:paraId="52F83DDA" w14:textId="77777777" w:rsidTr="00660CDF">
        <w:trPr>
          <w:trHeight w:val="3552"/>
        </w:trPr>
        <w:tc>
          <w:tcPr>
            <w:tcW w:w="4769" w:type="dxa"/>
          </w:tcPr>
          <w:p w14:paraId="464D518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F3D5D3F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3211CC8" w14:textId="1B64CC7A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que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tienen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la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propiedad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escindir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moléculas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ADN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en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secuencia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específica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bases o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cerca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ella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4496" w:type="dxa"/>
          </w:tcPr>
          <w:p w14:paraId="585A21DC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5CD7E9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7BE4361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4D1E2D8" w14:textId="1AB36F6E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Enzimas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de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restricción</w:t>
            </w:r>
            <w:proofErr w:type="spellEnd"/>
          </w:p>
        </w:tc>
      </w:tr>
      <w:tr w:rsidR="000F6A4C" w:rsidRPr="00E91CDE" w14:paraId="690ABAA9" w14:textId="77777777" w:rsidTr="00660CDF">
        <w:trPr>
          <w:trHeight w:val="4470"/>
        </w:trPr>
        <w:tc>
          <w:tcPr>
            <w:tcW w:w="4769" w:type="dxa"/>
          </w:tcPr>
          <w:p w14:paraId="1869B5AE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A6B93C0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BD9DC33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E079E76" w14:textId="5170FFB0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un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lugar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en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un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genoma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donde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secuencia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corta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nucleótidos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se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organiza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como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repetición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. Se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encuentran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en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muchos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cromosomas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y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suelen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presentar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variaciones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longitud</w:t>
            </w:r>
            <w:proofErr w:type="spellEnd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entre </w:t>
            </w:r>
            <w:proofErr w:type="spellStart"/>
            <w:r w:rsidRPr="0055512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individuos</w:t>
            </w:r>
            <w:proofErr w:type="spellEnd"/>
          </w:p>
        </w:tc>
        <w:tc>
          <w:tcPr>
            <w:tcW w:w="4496" w:type="dxa"/>
          </w:tcPr>
          <w:p w14:paraId="5556D2D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A8B9257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B0A266D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86A94E4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D85B122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EE31788" w14:textId="52F22CF5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Número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variable de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repeticiones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en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tándem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(VNTR)</w:t>
            </w:r>
          </w:p>
        </w:tc>
      </w:tr>
      <w:tr w:rsidR="000F6A4C" w:rsidRPr="00E91CDE" w14:paraId="79152D3A" w14:textId="77777777" w:rsidTr="00660CDF">
        <w:trPr>
          <w:trHeight w:val="5102"/>
        </w:trPr>
        <w:tc>
          <w:tcPr>
            <w:tcW w:w="4769" w:type="dxa"/>
          </w:tcPr>
          <w:p w14:paraId="75BAEDF4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1B5FB463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4DC1EE12" w14:textId="3254E2BC" w:rsidR="000F6A4C" w:rsidRPr="00E91CDE" w:rsidRDefault="0055512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técnica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utilizada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en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biología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molecular para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amplificar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o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varias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copias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un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fragmento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ADN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en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varios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órdenes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magnitud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generando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miles a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millones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copias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determinada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secuencia</w:t>
            </w:r>
            <w:proofErr w:type="spellEnd"/>
            <w:r w:rsidRPr="0055512C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de ADN.</w:t>
            </w:r>
          </w:p>
        </w:tc>
        <w:tc>
          <w:tcPr>
            <w:tcW w:w="4496" w:type="dxa"/>
          </w:tcPr>
          <w:p w14:paraId="23D70F45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71BBB2D3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46C8097F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27F58C9C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705AD2CF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0C717EAB" w14:textId="5371212C" w:rsidR="000F6A4C" w:rsidRPr="00E91CDE" w:rsidRDefault="0055512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55512C">
              <w:rPr>
                <w:rFonts w:asciiTheme="majorHAnsi" w:hAnsiTheme="majorHAnsi"/>
                <w:noProof/>
                <w:sz w:val="32"/>
                <w:szCs w:val="32"/>
              </w:rPr>
              <w:t>Reacción en cadena de la polimerasa</w:t>
            </w:r>
          </w:p>
        </w:tc>
      </w:tr>
    </w:tbl>
    <w:p w14:paraId="3C74F25F" w14:textId="77777777" w:rsidR="000F6A4C" w:rsidRPr="00335039" w:rsidRDefault="000F6A4C" w:rsidP="000F6A4C">
      <w:pPr>
        <w:jc w:val="center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616"/>
      </w:tblGrid>
      <w:tr w:rsidR="000F6A4C" w:rsidRPr="00E91CDE" w14:paraId="75B176D3" w14:textId="77777777" w:rsidTr="00660CDF">
        <w:trPr>
          <w:trHeight w:val="3367"/>
        </w:trPr>
        <w:tc>
          <w:tcPr>
            <w:tcW w:w="4734" w:type="dxa"/>
          </w:tcPr>
          <w:p w14:paraId="6D82FA5B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7833BA" w14:textId="77777777" w:rsidR="000F6A4C" w:rsidRDefault="000F6A4C" w:rsidP="000F6A4C">
            <w:pPr>
              <w:pStyle w:val="ListParagraph"/>
              <w:rPr>
                <w:rFonts w:asciiTheme="majorHAnsi" w:hAnsiTheme="majorHAnsi"/>
                <w:sz w:val="32"/>
                <w:szCs w:val="32"/>
              </w:rPr>
            </w:pPr>
          </w:p>
          <w:p w14:paraId="54CB58B6" w14:textId="6200EC5A" w:rsidR="000F6A4C" w:rsidRPr="00E91CDE" w:rsidRDefault="000F6A4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Saliva</w:t>
            </w:r>
          </w:p>
          <w:p w14:paraId="18172E70" w14:textId="5E40066B" w:rsidR="000F6A4C" w:rsidRPr="00E91CDE" w:rsidRDefault="0055512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Sangre</w:t>
            </w:r>
          </w:p>
          <w:p w14:paraId="17F372D7" w14:textId="77777777" w:rsidR="0055512C" w:rsidRDefault="0055512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Folículos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pilosos</w:t>
            </w:r>
            <w:proofErr w:type="spellEnd"/>
          </w:p>
          <w:p w14:paraId="2FF55470" w14:textId="2C140724" w:rsidR="000F6A4C" w:rsidRPr="00E91CDE" w:rsidRDefault="0055512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Piel</w:t>
            </w:r>
          </w:p>
        </w:tc>
        <w:tc>
          <w:tcPr>
            <w:tcW w:w="4616" w:type="dxa"/>
          </w:tcPr>
          <w:p w14:paraId="71B5183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46DA7D01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FC54004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4B6ED36A" w14:textId="19FA524A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55512C">
              <w:rPr>
                <w:rFonts w:asciiTheme="majorHAnsi" w:hAnsiTheme="majorHAnsi"/>
                <w:sz w:val="32"/>
                <w:szCs w:val="32"/>
              </w:rPr>
              <w:t>Fuentes de ADN</w:t>
            </w:r>
          </w:p>
        </w:tc>
      </w:tr>
      <w:tr w:rsidR="000F6A4C" w:rsidRPr="00E91CDE" w14:paraId="12A6B4AA" w14:textId="77777777" w:rsidTr="00660CDF">
        <w:trPr>
          <w:trHeight w:val="3552"/>
        </w:trPr>
        <w:tc>
          <w:tcPr>
            <w:tcW w:w="4734" w:type="dxa"/>
          </w:tcPr>
          <w:p w14:paraId="34287D61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05ECE7A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CA6C915" w14:textId="634F9C63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Técnica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que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utiliza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una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película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rayos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X para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visualizar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moléculas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o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fragmentos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de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moléculas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que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han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sido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marcados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</w:t>
            </w:r>
            <w:proofErr w:type="spellStart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radiactivamente</w:t>
            </w:r>
            <w:proofErr w:type="spellEnd"/>
            <w:r w:rsidRPr="0055512C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. </w:t>
            </w:r>
          </w:p>
        </w:tc>
        <w:tc>
          <w:tcPr>
            <w:tcW w:w="4616" w:type="dxa"/>
          </w:tcPr>
          <w:p w14:paraId="457CDE7B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26FE2D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8B1AC0D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32"/>
                <w:szCs w:val="32"/>
                <w:shd w:val="clear" w:color="auto" w:fill="FFFFFF"/>
              </w:rPr>
            </w:pPr>
          </w:p>
          <w:p w14:paraId="23E13B25" w14:textId="48D4EFB1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eastAsia="Times New Roman" w:hAnsiTheme="majorHAnsi" w:cs="Arial"/>
                <w:color w:val="000000" w:themeColor="text1"/>
                <w:sz w:val="32"/>
                <w:szCs w:val="32"/>
                <w:shd w:val="clear" w:color="auto" w:fill="FFFFFF"/>
              </w:rPr>
              <w:t>Autorradiografía</w:t>
            </w:r>
            <w:proofErr w:type="spellEnd"/>
          </w:p>
        </w:tc>
      </w:tr>
      <w:tr w:rsidR="000F6A4C" w:rsidRPr="00E91CDE" w14:paraId="2250D2C8" w14:textId="77777777" w:rsidTr="00660CDF">
        <w:trPr>
          <w:trHeight w:val="4470"/>
        </w:trPr>
        <w:tc>
          <w:tcPr>
            <w:tcW w:w="4734" w:type="dxa"/>
          </w:tcPr>
          <w:p w14:paraId="206D9668" w14:textId="77777777" w:rsidR="000F6A4C" w:rsidRPr="00E91CDE" w:rsidRDefault="000F6A4C" w:rsidP="000F6A4C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4E457E1" w14:textId="77777777" w:rsidR="000F6A4C" w:rsidRDefault="000F6A4C" w:rsidP="000F6A4C">
            <w:pPr>
              <w:pStyle w:val="ListParagraph"/>
              <w:rPr>
                <w:rFonts w:asciiTheme="majorHAnsi" w:hAnsiTheme="majorHAnsi"/>
                <w:sz w:val="32"/>
                <w:szCs w:val="32"/>
              </w:rPr>
            </w:pPr>
          </w:p>
          <w:p w14:paraId="431744A2" w14:textId="77777777" w:rsidR="0055512C" w:rsidRDefault="0055512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 w:rsidRPr="0055512C">
              <w:rPr>
                <w:rFonts w:asciiTheme="majorHAnsi" w:hAnsiTheme="majorHAnsi"/>
                <w:sz w:val="32"/>
                <w:szCs w:val="32"/>
              </w:rPr>
              <w:t>Orina sola</w:t>
            </w:r>
          </w:p>
          <w:p w14:paraId="65213B5F" w14:textId="77777777" w:rsidR="0055512C" w:rsidRDefault="0055512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55512C">
              <w:rPr>
                <w:rFonts w:asciiTheme="majorHAnsi" w:hAnsiTheme="majorHAnsi"/>
                <w:sz w:val="32"/>
                <w:szCs w:val="32"/>
              </w:rPr>
              <w:t>Uñas</w:t>
            </w:r>
            <w:proofErr w:type="spellEnd"/>
            <w:r w:rsidRPr="0055512C">
              <w:rPr>
                <w:rFonts w:asciiTheme="majorHAnsi" w:hAnsiTheme="majorHAnsi"/>
                <w:sz w:val="32"/>
                <w:szCs w:val="32"/>
              </w:rPr>
              <w:t xml:space="preserve"> de manos y pies</w:t>
            </w:r>
          </w:p>
          <w:p w14:paraId="5E111137" w14:textId="76DA93EA" w:rsidR="000F6A4C" w:rsidRDefault="0055512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Pelo cortado</w:t>
            </w:r>
          </w:p>
          <w:p w14:paraId="79809505" w14:textId="713631FD" w:rsidR="0055512C" w:rsidRPr="00E91CDE" w:rsidRDefault="0055512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Sudor solo</w:t>
            </w:r>
          </w:p>
          <w:p w14:paraId="4FCE620A" w14:textId="77777777" w:rsidR="000F6A4C" w:rsidRPr="00E91CDE" w:rsidRDefault="000F6A4C" w:rsidP="000F6A4C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3B940B86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6512B9B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88B96E4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398AF11E" w14:textId="1B0E134F" w:rsidR="000F6A4C" w:rsidRPr="00E91CDE" w:rsidRDefault="0055512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55512C">
              <w:rPr>
                <w:rFonts w:asciiTheme="majorHAnsi" w:hAnsiTheme="majorHAnsi"/>
                <w:sz w:val="32"/>
                <w:szCs w:val="32"/>
              </w:rPr>
              <w:t>Fuentes sin ADN</w:t>
            </w:r>
          </w:p>
        </w:tc>
      </w:tr>
    </w:tbl>
    <w:p w14:paraId="11B3160E" w14:textId="77777777" w:rsidR="000F6A4C" w:rsidRDefault="000F6A4C" w:rsidP="000F6A4C">
      <w:pPr>
        <w:jc w:val="center"/>
      </w:pPr>
    </w:p>
    <w:p w14:paraId="1E61D0EF" w14:textId="77777777" w:rsidR="000F6A4C" w:rsidRPr="006F2A06" w:rsidRDefault="000F6A4C" w:rsidP="000F6A4C">
      <w:pPr>
        <w:jc w:val="center"/>
        <w:rPr>
          <w:rFonts w:asciiTheme="majorHAnsi" w:eastAsia="Times New Roman" w:hAnsiTheme="majorHAnsi"/>
          <w:sz w:val="28"/>
          <w:szCs w:val="28"/>
        </w:rPr>
      </w:pPr>
    </w:p>
    <w:p w14:paraId="2DFDE8D3" w14:textId="77777777" w:rsidR="001B5BA6" w:rsidRPr="000F6A4C" w:rsidRDefault="001B5BA6" w:rsidP="000F6A4C">
      <w:pPr>
        <w:jc w:val="center"/>
      </w:pPr>
    </w:p>
    <w:sectPr w:rsidR="001B5BA6" w:rsidRPr="000F6A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29EE" w14:textId="77777777" w:rsidR="00D537AC" w:rsidRDefault="00D537AC" w:rsidP="00DC1CA0">
      <w:r>
        <w:separator/>
      </w:r>
    </w:p>
  </w:endnote>
  <w:endnote w:type="continuationSeparator" w:id="0">
    <w:p w14:paraId="1BC85C83" w14:textId="77777777" w:rsidR="00D537AC" w:rsidRDefault="00D537A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714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CFD671" w14:textId="647E4F01" w:rsidR="009F0B2E" w:rsidRPr="000F6A4C" w:rsidRDefault="000F6A4C" w:rsidP="008C5074">
                          <w:pPr>
                            <w:pStyle w:val="Foo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MORE THAN SKIN DEEP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4CFD671" w14:textId="647E4F01" w:rsidR="009F0B2E" w:rsidRPr="000F6A4C" w:rsidRDefault="000F6A4C" w:rsidP="008C5074">
                    <w:pPr>
                      <w:pStyle w:val="Foo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MORE THAN SKIN DEEP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2489" w14:textId="77777777" w:rsidR="00D537AC" w:rsidRDefault="00D537AC" w:rsidP="00DC1CA0">
      <w:r>
        <w:separator/>
      </w:r>
    </w:p>
  </w:footnote>
  <w:footnote w:type="continuationSeparator" w:id="0">
    <w:p w14:paraId="28898387" w14:textId="77777777" w:rsidR="00D537AC" w:rsidRDefault="00D537A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1"/>
  </w:num>
  <w:num w:numId="3" w16cid:durableId="729034853">
    <w:abstractNumId w:val="0"/>
  </w:num>
  <w:num w:numId="4" w16cid:durableId="973826842">
    <w:abstractNumId w:val="3"/>
  </w:num>
  <w:num w:numId="5" w16cid:durableId="149822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4C"/>
    <w:rsid w:val="00072D23"/>
    <w:rsid w:val="000C7623"/>
    <w:rsid w:val="000F6A4C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5512C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537AC"/>
    <w:rsid w:val="00D72955"/>
    <w:rsid w:val="00D760BA"/>
    <w:rsid w:val="00DC1CA0"/>
    <w:rsid w:val="00DE0B48"/>
    <w:rsid w:val="00DE2A12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E8B5F"/>
  <w15:chartTrackingRefBased/>
  <w15:docId w15:val="{9AD6104C-EEF1-4A6A-B14B-9AF6EDEE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F6A4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eastAsia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character" w:customStyle="1" w:styleId="apple-converted-space">
    <w:name w:val="apple-converted-space"/>
    <w:basedOn w:val="DefaultParagraphFont"/>
    <w:rsid w:val="000F6A4C"/>
  </w:style>
  <w:style w:type="table" w:styleId="TableGrid">
    <w:name w:val="Table Grid"/>
    <w:basedOn w:val="TableNormal"/>
    <w:uiPriority w:val="39"/>
    <w:rsid w:val="000F6A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3</Pages>
  <Words>193</Words>
  <Characters>1033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Skin Deep</dc:title>
  <dc:subject/>
  <dc:creator>k20center@ou.edu</dc:creator>
  <cp:keywords/>
  <dc:description/>
  <cp:lastModifiedBy>Lieu, Mary</cp:lastModifiedBy>
  <cp:revision>2</cp:revision>
  <dcterms:created xsi:type="dcterms:W3CDTF">2026-04-14T20:01:00Z</dcterms:created>
  <dcterms:modified xsi:type="dcterms:W3CDTF">2026-04-14T20:01:00Z</dcterms:modified>
  <cp:category/>
</cp:coreProperties>
</file>