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B6263F" w14:textId="044F6E86" w:rsidR="00446C13" w:rsidRPr="00914097" w:rsidRDefault="00ED47F7" w:rsidP="00DC7A6D">
      <w:pPr>
        <w:pStyle w:val="Title"/>
        <w:rPr>
          <w:lang w:val="es-US"/>
        </w:rPr>
      </w:pPr>
      <w:r>
        <w:rPr>
          <w:bCs/>
          <w:lang w:val="es"/>
        </w:rPr>
        <w:t>Leyes y prácticas en los Estados Unidos en 1848 que marcaron la vida de las mujeres</w:t>
      </w:r>
    </w:p>
    <w:p w14:paraId="43EA154F" w14:textId="31015953" w:rsidR="00ED47F7" w:rsidRPr="00914097" w:rsidRDefault="00ED47F7" w:rsidP="00ED47F7">
      <w:pPr>
        <w:numPr>
          <w:ilvl w:val="0"/>
          <w:numId w:val="12"/>
        </w:numPr>
        <w:spacing w:after="0"/>
        <w:rPr>
          <w:rFonts w:ascii="Calibri" w:eastAsia="Calibri" w:hAnsi="Calibri" w:cs="Calibri"/>
          <w:sz w:val="20"/>
          <w:szCs w:val="20"/>
          <w:lang w:val="es-US"/>
        </w:rPr>
      </w:pPr>
      <w:r>
        <w:rPr>
          <w:rFonts w:ascii="Calibri" w:eastAsia="Calibri" w:hAnsi="Calibri" w:cs="Calibri"/>
          <w:sz w:val="20"/>
          <w:szCs w:val="20"/>
          <w:lang w:val="es"/>
        </w:rPr>
        <w:t>Las mujeres no podían votar en ningún estado de los Estados Unidos.</w:t>
      </w:r>
    </w:p>
    <w:p w14:paraId="064057B0" w14:textId="77777777" w:rsidR="00ED47F7" w:rsidRPr="00914097" w:rsidRDefault="00ED47F7" w:rsidP="00ED47F7">
      <w:pPr>
        <w:ind w:left="720"/>
        <w:rPr>
          <w:rFonts w:ascii="Calibri" w:eastAsia="Calibri" w:hAnsi="Calibri" w:cs="Calibri"/>
          <w:sz w:val="20"/>
          <w:szCs w:val="20"/>
          <w:lang w:val="es-US"/>
        </w:rPr>
      </w:pPr>
    </w:p>
    <w:p w14:paraId="6D70A233" w14:textId="77777777" w:rsidR="00ED47F7" w:rsidRPr="00914097" w:rsidRDefault="00ED47F7" w:rsidP="00ED47F7">
      <w:pPr>
        <w:numPr>
          <w:ilvl w:val="0"/>
          <w:numId w:val="12"/>
        </w:numPr>
        <w:spacing w:after="0"/>
        <w:rPr>
          <w:rFonts w:ascii="Calibri" w:eastAsia="Calibri" w:hAnsi="Calibri" w:cs="Calibri"/>
          <w:sz w:val="20"/>
          <w:szCs w:val="20"/>
          <w:lang w:val="es-US"/>
        </w:rPr>
      </w:pPr>
      <w:r>
        <w:rPr>
          <w:rFonts w:ascii="Calibri" w:eastAsia="Calibri" w:hAnsi="Calibri" w:cs="Calibri"/>
          <w:sz w:val="20"/>
          <w:szCs w:val="20"/>
          <w:lang w:val="es"/>
        </w:rPr>
        <w:t>En la mayoría de los estados, era muy difícil que una mujer se divorcie de su marido. Sin embargo, un hombre podía divorciarse fácilmente de su esposa.</w:t>
      </w:r>
    </w:p>
    <w:p w14:paraId="150B5F43" w14:textId="77777777" w:rsidR="00ED47F7" w:rsidRPr="00914097" w:rsidRDefault="00ED47F7" w:rsidP="00ED47F7">
      <w:pPr>
        <w:ind w:left="720"/>
        <w:rPr>
          <w:rFonts w:ascii="Calibri" w:eastAsia="Calibri" w:hAnsi="Calibri" w:cs="Calibri"/>
          <w:sz w:val="20"/>
          <w:szCs w:val="20"/>
          <w:lang w:val="es-US"/>
        </w:rPr>
      </w:pPr>
    </w:p>
    <w:p w14:paraId="705253FF" w14:textId="77777777" w:rsidR="00ED47F7" w:rsidRPr="00914097" w:rsidRDefault="00ED47F7" w:rsidP="00ED47F7">
      <w:pPr>
        <w:numPr>
          <w:ilvl w:val="0"/>
          <w:numId w:val="12"/>
        </w:numPr>
        <w:spacing w:after="0"/>
        <w:rPr>
          <w:rFonts w:ascii="Calibri" w:eastAsia="Calibri" w:hAnsi="Calibri" w:cs="Calibri"/>
          <w:sz w:val="20"/>
          <w:szCs w:val="20"/>
          <w:lang w:val="es-US"/>
        </w:rPr>
      </w:pPr>
      <w:r>
        <w:rPr>
          <w:rFonts w:ascii="Calibri" w:eastAsia="Calibri" w:hAnsi="Calibri" w:cs="Calibri"/>
          <w:sz w:val="20"/>
          <w:szCs w:val="20"/>
          <w:lang w:val="es"/>
        </w:rPr>
        <w:t xml:space="preserve">En caso de divorcio, la mayoría de los tribunales conceden la custodia de los hijos compartidos por un hombre y una mujer al hombre. </w:t>
      </w:r>
    </w:p>
    <w:p w14:paraId="216D427E" w14:textId="77777777" w:rsidR="00ED47F7" w:rsidRPr="00914097" w:rsidRDefault="00ED47F7" w:rsidP="00ED47F7">
      <w:pPr>
        <w:ind w:left="720"/>
        <w:rPr>
          <w:rFonts w:ascii="Calibri" w:eastAsia="Calibri" w:hAnsi="Calibri" w:cs="Calibri"/>
          <w:sz w:val="20"/>
          <w:szCs w:val="20"/>
          <w:lang w:val="es-US"/>
        </w:rPr>
      </w:pPr>
    </w:p>
    <w:p w14:paraId="779CA221" w14:textId="77777777" w:rsidR="00ED47F7" w:rsidRPr="00914097" w:rsidRDefault="00ED47F7" w:rsidP="00ED47F7">
      <w:pPr>
        <w:numPr>
          <w:ilvl w:val="0"/>
          <w:numId w:val="12"/>
        </w:numPr>
        <w:spacing w:after="0"/>
        <w:rPr>
          <w:rFonts w:ascii="Calibri" w:eastAsia="Calibri" w:hAnsi="Calibri" w:cs="Calibri"/>
          <w:sz w:val="20"/>
          <w:szCs w:val="20"/>
          <w:lang w:val="es-US"/>
        </w:rPr>
      </w:pPr>
      <w:r>
        <w:rPr>
          <w:rFonts w:ascii="Calibri" w:eastAsia="Calibri" w:hAnsi="Calibri" w:cs="Calibri"/>
          <w:sz w:val="20"/>
          <w:szCs w:val="20"/>
          <w:lang w:val="es"/>
        </w:rPr>
        <w:t>Se consideraba impropio e inadecuado que las mujeres hablaran en público o se involucraran en asuntos políticos. Se creía que el "lugar" de la mujer era el hogar.</w:t>
      </w:r>
    </w:p>
    <w:p w14:paraId="4F04BB55" w14:textId="77777777" w:rsidR="00ED47F7" w:rsidRPr="00914097" w:rsidRDefault="00ED47F7" w:rsidP="00ED47F7">
      <w:pPr>
        <w:ind w:left="720"/>
        <w:rPr>
          <w:rFonts w:ascii="Calibri" w:eastAsia="Calibri" w:hAnsi="Calibri" w:cs="Calibri"/>
          <w:sz w:val="20"/>
          <w:szCs w:val="20"/>
          <w:lang w:val="es-US"/>
        </w:rPr>
      </w:pPr>
    </w:p>
    <w:p w14:paraId="039382BA" w14:textId="77777777" w:rsidR="00ED47F7" w:rsidRPr="00914097" w:rsidRDefault="00ED47F7" w:rsidP="00ED47F7">
      <w:pPr>
        <w:numPr>
          <w:ilvl w:val="0"/>
          <w:numId w:val="12"/>
        </w:numPr>
        <w:spacing w:after="0"/>
        <w:rPr>
          <w:rFonts w:ascii="Calibri" w:eastAsia="Calibri" w:hAnsi="Calibri" w:cs="Calibri"/>
          <w:sz w:val="20"/>
          <w:szCs w:val="20"/>
          <w:lang w:val="es-US"/>
        </w:rPr>
      </w:pPr>
      <w:r>
        <w:rPr>
          <w:rFonts w:ascii="Calibri" w:eastAsia="Calibri" w:hAnsi="Calibri" w:cs="Calibri"/>
          <w:sz w:val="20"/>
          <w:szCs w:val="20"/>
          <w:lang w:val="es"/>
        </w:rPr>
        <w:t>Salvo contadas excepciones, no se permitía que las mujeres posean una propiedad y, en los casos en que sí lo hacían, tenían que pagar el impuesto sobre la propiedad sin representación.</w:t>
      </w:r>
    </w:p>
    <w:p w14:paraId="4D0ABAB0" w14:textId="77777777" w:rsidR="00ED47F7" w:rsidRPr="00914097" w:rsidRDefault="00ED47F7" w:rsidP="00ED47F7">
      <w:pPr>
        <w:ind w:left="720"/>
        <w:rPr>
          <w:rFonts w:ascii="Calibri" w:eastAsia="Calibri" w:hAnsi="Calibri" w:cs="Calibri"/>
          <w:sz w:val="20"/>
          <w:szCs w:val="20"/>
          <w:lang w:val="es-US"/>
        </w:rPr>
      </w:pPr>
    </w:p>
    <w:p w14:paraId="2FA8D6B8" w14:textId="77777777" w:rsidR="00ED47F7" w:rsidRPr="00914097" w:rsidRDefault="00ED47F7" w:rsidP="00ED47F7">
      <w:pPr>
        <w:numPr>
          <w:ilvl w:val="0"/>
          <w:numId w:val="12"/>
        </w:numPr>
        <w:spacing w:after="0"/>
        <w:rPr>
          <w:rFonts w:ascii="Calibri" w:eastAsia="Calibri" w:hAnsi="Calibri" w:cs="Calibri"/>
          <w:sz w:val="20"/>
          <w:szCs w:val="20"/>
          <w:lang w:val="es-US"/>
        </w:rPr>
      </w:pPr>
      <w:r>
        <w:rPr>
          <w:rFonts w:ascii="Calibri" w:eastAsia="Calibri" w:hAnsi="Calibri" w:cs="Calibri"/>
          <w:sz w:val="20"/>
          <w:szCs w:val="20"/>
          <w:lang w:val="es"/>
        </w:rPr>
        <w:t>Cuando se casaba, todos los bienes de la esposa y los sueldos que ganaba pertenecían legalmente a su marido.</w:t>
      </w:r>
    </w:p>
    <w:p w14:paraId="7B421014" w14:textId="77777777" w:rsidR="00ED47F7" w:rsidRPr="00914097" w:rsidRDefault="00ED47F7" w:rsidP="00ED47F7">
      <w:pPr>
        <w:ind w:left="720"/>
        <w:rPr>
          <w:rFonts w:ascii="Calibri" w:eastAsia="Calibri" w:hAnsi="Calibri" w:cs="Calibri"/>
          <w:sz w:val="20"/>
          <w:szCs w:val="20"/>
          <w:lang w:val="es-US"/>
        </w:rPr>
      </w:pPr>
    </w:p>
    <w:p w14:paraId="306FDB28" w14:textId="77777777" w:rsidR="00ED47F7" w:rsidRPr="00914097" w:rsidRDefault="00ED47F7" w:rsidP="00ED47F7">
      <w:pPr>
        <w:numPr>
          <w:ilvl w:val="0"/>
          <w:numId w:val="12"/>
        </w:numPr>
        <w:spacing w:after="0"/>
        <w:rPr>
          <w:rFonts w:ascii="Calibri" w:eastAsia="Calibri" w:hAnsi="Calibri" w:cs="Calibri"/>
          <w:sz w:val="20"/>
          <w:szCs w:val="20"/>
          <w:lang w:val="es-US"/>
        </w:rPr>
      </w:pPr>
      <w:r>
        <w:rPr>
          <w:rFonts w:ascii="Calibri" w:eastAsia="Calibri" w:hAnsi="Calibri" w:cs="Calibri"/>
          <w:sz w:val="20"/>
          <w:szCs w:val="20"/>
          <w:lang w:val="es"/>
        </w:rPr>
        <w:t>En la mayoría de los estados de los Estados Unidos, era legal que un hombre golpeara a su mujer.</w:t>
      </w:r>
    </w:p>
    <w:p w14:paraId="4E376C2A" w14:textId="77777777" w:rsidR="00ED47F7" w:rsidRPr="00914097" w:rsidRDefault="00ED47F7" w:rsidP="00ED47F7">
      <w:pPr>
        <w:ind w:left="720"/>
        <w:rPr>
          <w:rFonts w:ascii="Calibri" w:eastAsia="Calibri" w:hAnsi="Calibri" w:cs="Calibri"/>
          <w:sz w:val="20"/>
          <w:szCs w:val="20"/>
          <w:lang w:val="es-US"/>
        </w:rPr>
      </w:pPr>
    </w:p>
    <w:p w14:paraId="3F3D70E8" w14:textId="77777777" w:rsidR="00ED47F7" w:rsidRPr="00914097" w:rsidRDefault="00ED47F7" w:rsidP="00ED47F7">
      <w:pPr>
        <w:numPr>
          <w:ilvl w:val="0"/>
          <w:numId w:val="12"/>
        </w:numPr>
        <w:spacing w:after="0"/>
        <w:rPr>
          <w:rFonts w:ascii="Calibri" w:eastAsia="Calibri" w:hAnsi="Calibri" w:cs="Calibri"/>
          <w:sz w:val="20"/>
          <w:szCs w:val="20"/>
          <w:lang w:val="es-US"/>
        </w:rPr>
      </w:pPr>
      <w:r>
        <w:rPr>
          <w:rFonts w:ascii="Calibri" w:eastAsia="Calibri" w:hAnsi="Calibri" w:cs="Calibri"/>
          <w:sz w:val="20"/>
          <w:szCs w:val="20"/>
          <w:lang w:val="es"/>
        </w:rPr>
        <w:t xml:space="preserve">Las universidades de los Estados Unidos no admitían mujeres, con muy pocas excepciones. </w:t>
      </w:r>
    </w:p>
    <w:p w14:paraId="33215278" w14:textId="77777777" w:rsidR="00ED47F7" w:rsidRPr="00914097" w:rsidRDefault="00ED47F7" w:rsidP="00ED47F7">
      <w:pPr>
        <w:rPr>
          <w:rFonts w:ascii="Calibri" w:eastAsia="Calibri" w:hAnsi="Calibri" w:cs="Calibri"/>
          <w:sz w:val="20"/>
          <w:szCs w:val="20"/>
          <w:lang w:val="es-US"/>
        </w:rPr>
      </w:pPr>
    </w:p>
    <w:p w14:paraId="2065856F" w14:textId="77777777" w:rsidR="00ED47F7" w:rsidRPr="00914097" w:rsidRDefault="00ED47F7" w:rsidP="00ED47F7">
      <w:pPr>
        <w:numPr>
          <w:ilvl w:val="0"/>
          <w:numId w:val="12"/>
        </w:numPr>
        <w:spacing w:after="0"/>
        <w:rPr>
          <w:rFonts w:ascii="Calibri" w:eastAsia="Calibri" w:hAnsi="Calibri" w:cs="Calibri"/>
          <w:sz w:val="20"/>
          <w:szCs w:val="20"/>
          <w:lang w:val="es-US"/>
        </w:rPr>
      </w:pPr>
      <w:r>
        <w:rPr>
          <w:rFonts w:ascii="Calibri" w:eastAsia="Calibri" w:hAnsi="Calibri" w:cs="Calibri"/>
          <w:sz w:val="20"/>
          <w:szCs w:val="20"/>
          <w:lang w:val="es"/>
        </w:rPr>
        <w:t xml:space="preserve">La mayoría de las profesiones no aceptaban mujeres. Incluso las que sí lo hacían, como la enseñanza, las mujeres cobraban menos que los hombres. </w:t>
      </w:r>
    </w:p>
    <w:p w14:paraId="71BCC3DF" w14:textId="77777777" w:rsidR="00ED47F7" w:rsidRPr="00914097" w:rsidRDefault="00ED47F7" w:rsidP="00ED47F7">
      <w:pPr>
        <w:ind w:left="720"/>
        <w:rPr>
          <w:rFonts w:ascii="Calibri" w:eastAsia="Calibri" w:hAnsi="Calibri" w:cs="Calibri"/>
          <w:sz w:val="20"/>
          <w:szCs w:val="20"/>
          <w:lang w:val="es-US"/>
        </w:rPr>
      </w:pPr>
    </w:p>
    <w:p w14:paraId="71B325F7" w14:textId="1E66F014" w:rsidR="00ED47F7" w:rsidRDefault="00ED47F7" w:rsidP="00ED47F7">
      <w:pPr>
        <w:numPr>
          <w:ilvl w:val="0"/>
          <w:numId w:val="12"/>
        </w:numPr>
        <w:spacing w:after="0"/>
        <w:rPr>
          <w:rFonts w:ascii="Calibri" w:eastAsia="Calibri" w:hAnsi="Calibri" w:cs="Calibri"/>
          <w:sz w:val="20"/>
          <w:szCs w:val="20"/>
          <w:lang w:val="es"/>
        </w:rPr>
      </w:pPr>
      <w:r>
        <w:rPr>
          <w:rFonts w:ascii="Calibri" w:eastAsia="Calibri" w:hAnsi="Calibri" w:cs="Calibri"/>
          <w:sz w:val="20"/>
          <w:szCs w:val="20"/>
          <w:lang w:val="es"/>
        </w:rPr>
        <w:t>La esclavitud era legal en muchos estados de los Estados Unidos. La mayoría de las mujeres negras fueron esclavizadas y eran consideradas propiedad según la ley, sin derechos ni libertades. Incluso a las mujeres negras que eran libres de la esclavitud se les negaron derechos por motivos de raza y de sexo.</w:t>
      </w:r>
    </w:p>
    <w:p w14:paraId="6E14FF70" w14:textId="77777777" w:rsidR="00914097" w:rsidRPr="00914097" w:rsidRDefault="00914097" w:rsidP="00914097">
      <w:pPr>
        <w:pStyle w:val="BodyText"/>
        <w:rPr>
          <w:lang w:val="es"/>
        </w:rPr>
      </w:pPr>
    </w:p>
    <w:p w14:paraId="509AEE00" w14:textId="77777777" w:rsidR="00ED47F7" w:rsidRPr="00914097" w:rsidRDefault="00ED47F7" w:rsidP="00ED47F7">
      <w:pPr>
        <w:ind w:left="360"/>
        <w:rPr>
          <w:rFonts w:ascii="Calibri" w:eastAsia="Calibri" w:hAnsi="Calibri" w:cs="Calibri"/>
          <w:i/>
          <w:color w:val="B7B7B7"/>
          <w:sz w:val="17"/>
          <w:szCs w:val="17"/>
        </w:rPr>
      </w:pPr>
      <w:r w:rsidRPr="00914097">
        <w:rPr>
          <w:rFonts w:ascii="Calibri" w:eastAsia="Calibri" w:hAnsi="Calibri" w:cs="Calibri"/>
          <w:i/>
          <w:iCs/>
          <w:color w:val="B7B7B7"/>
          <w:sz w:val="17"/>
          <w:szCs w:val="17"/>
        </w:rPr>
        <w:t xml:space="preserve">Fuentes: </w:t>
      </w:r>
    </w:p>
    <w:p w14:paraId="17F2340B" w14:textId="00B705A9" w:rsidR="00ED47F7" w:rsidRPr="00914097" w:rsidRDefault="00ED47F7" w:rsidP="00ED47F7">
      <w:pPr>
        <w:ind w:left="1080" w:hanging="720"/>
        <w:rPr>
          <w:rFonts w:ascii="Calibri" w:eastAsia="Calibri" w:hAnsi="Calibri" w:cs="Calibri"/>
          <w:i/>
          <w:color w:val="B7B7B7"/>
          <w:sz w:val="17"/>
          <w:szCs w:val="17"/>
        </w:rPr>
      </w:pPr>
      <w:r w:rsidRPr="00914097">
        <w:rPr>
          <w:rFonts w:ascii="Calibri" w:eastAsia="Calibri" w:hAnsi="Calibri" w:cs="Calibri"/>
          <w:i/>
          <w:iCs/>
          <w:color w:val="B7B7B7"/>
          <w:sz w:val="17"/>
          <w:szCs w:val="17"/>
        </w:rPr>
        <w:t>Bowdoin College (</w:t>
      </w:r>
      <w:proofErr w:type="spellStart"/>
      <w:r w:rsidRPr="00914097">
        <w:rPr>
          <w:rFonts w:ascii="Calibri" w:eastAsia="Calibri" w:hAnsi="Calibri" w:cs="Calibri"/>
          <w:i/>
          <w:iCs/>
          <w:color w:val="B7B7B7"/>
          <w:sz w:val="17"/>
          <w:szCs w:val="17"/>
        </w:rPr>
        <w:t>s.f.</w:t>
      </w:r>
      <w:proofErr w:type="spellEnd"/>
      <w:r w:rsidRPr="00914097">
        <w:rPr>
          <w:rFonts w:ascii="Calibri" w:eastAsia="Calibri" w:hAnsi="Calibri" w:cs="Calibri"/>
          <w:i/>
          <w:iCs/>
          <w:color w:val="B7B7B7"/>
          <w:sz w:val="17"/>
          <w:szCs w:val="17"/>
        </w:rPr>
        <w:t xml:space="preserve">). Data analysis: African Americans on the eve of the Civil War. </w:t>
      </w:r>
      <w:hyperlink r:id="rId8">
        <w:r w:rsidRPr="00914097">
          <w:rPr>
            <w:rFonts w:ascii="Calibri" w:eastAsia="Calibri" w:hAnsi="Calibri" w:cs="Calibri"/>
            <w:i/>
            <w:iCs/>
            <w:color w:val="B7B7B7"/>
            <w:sz w:val="17"/>
            <w:szCs w:val="17"/>
          </w:rPr>
          <w:t>https://www.bowdoin.edu/~prael/lesson/tables.htm</w:t>
        </w:r>
      </w:hyperlink>
    </w:p>
    <w:p w14:paraId="7AF772AB" w14:textId="0860DC38" w:rsidR="00ED47F7" w:rsidRPr="00914097" w:rsidRDefault="00ED47F7" w:rsidP="00ED47F7">
      <w:pPr>
        <w:ind w:left="1080" w:hanging="720"/>
        <w:rPr>
          <w:rFonts w:ascii="Calibri" w:eastAsia="Calibri" w:hAnsi="Calibri" w:cs="Calibri"/>
          <w:i/>
          <w:color w:val="B7B7B7"/>
          <w:sz w:val="17"/>
          <w:szCs w:val="17"/>
        </w:rPr>
      </w:pPr>
      <w:r w:rsidRPr="00914097">
        <w:rPr>
          <w:rFonts w:ascii="Calibri" w:eastAsia="Calibri" w:hAnsi="Calibri" w:cs="Calibri"/>
          <w:i/>
          <w:iCs/>
          <w:color w:val="B7B7B7"/>
          <w:sz w:val="17"/>
          <w:szCs w:val="17"/>
        </w:rPr>
        <w:t xml:space="preserve">Foner, E. (2011). </w:t>
      </w:r>
      <w:r w:rsidRPr="00914097">
        <w:rPr>
          <w:rFonts w:ascii="Calibri" w:eastAsia="Calibri" w:hAnsi="Calibri" w:cs="Calibri"/>
          <w:color w:val="B7B7B7"/>
          <w:sz w:val="17"/>
          <w:szCs w:val="17"/>
        </w:rPr>
        <w:t xml:space="preserve">Give me liberty: An American history. </w:t>
      </w:r>
      <w:r w:rsidRPr="00914097">
        <w:rPr>
          <w:rFonts w:ascii="Calibri" w:eastAsia="Calibri" w:hAnsi="Calibri" w:cs="Calibri"/>
          <w:i/>
          <w:iCs/>
          <w:color w:val="B7B7B7"/>
          <w:sz w:val="17"/>
          <w:szCs w:val="17"/>
        </w:rPr>
        <w:t>W. W. Norton and Company.</w:t>
      </w:r>
    </w:p>
    <w:p w14:paraId="7BB316B9" w14:textId="06ED1030" w:rsidR="00ED47F7" w:rsidRPr="00914097" w:rsidRDefault="00ED47F7" w:rsidP="00ED47F7">
      <w:pPr>
        <w:ind w:left="1080" w:hanging="720"/>
        <w:rPr>
          <w:rFonts w:ascii="Calibri" w:eastAsia="Calibri" w:hAnsi="Calibri" w:cs="Calibri"/>
          <w:i/>
          <w:color w:val="B7B7B7"/>
          <w:sz w:val="17"/>
          <w:szCs w:val="17"/>
          <w:lang w:val="es-US"/>
        </w:rPr>
      </w:pPr>
      <w:proofErr w:type="spellStart"/>
      <w:r w:rsidRPr="00914097">
        <w:rPr>
          <w:rFonts w:ascii="Calibri" w:eastAsia="Calibri" w:hAnsi="Calibri" w:cs="Calibri"/>
          <w:i/>
          <w:iCs/>
          <w:color w:val="B7B7B7"/>
          <w:sz w:val="17"/>
          <w:szCs w:val="17"/>
        </w:rPr>
        <w:t>Neis</w:t>
      </w:r>
      <w:proofErr w:type="spellEnd"/>
      <w:r w:rsidRPr="00914097">
        <w:rPr>
          <w:rFonts w:ascii="Calibri" w:eastAsia="Calibri" w:hAnsi="Calibri" w:cs="Calibri"/>
          <w:i/>
          <w:iCs/>
          <w:color w:val="B7B7B7"/>
          <w:sz w:val="17"/>
          <w:szCs w:val="17"/>
        </w:rPr>
        <w:t xml:space="preserve">, J. (1977). </w:t>
      </w:r>
      <w:r w:rsidRPr="00914097">
        <w:rPr>
          <w:rFonts w:ascii="Calibri" w:eastAsia="Calibri" w:hAnsi="Calibri" w:cs="Calibri"/>
          <w:color w:val="B7B7B7"/>
          <w:sz w:val="17"/>
          <w:szCs w:val="17"/>
        </w:rPr>
        <w:t xml:space="preserve">Seven women: Portraits from the American radical tradition. </w:t>
      </w:r>
      <w:proofErr w:type="spellStart"/>
      <w:r w:rsidRPr="00914097">
        <w:rPr>
          <w:rFonts w:ascii="Calibri" w:eastAsia="Calibri" w:hAnsi="Calibri" w:cs="Calibri"/>
          <w:i/>
          <w:iCs/>
          <w:color w:val="B7B7B7"/>
          <w:sz w:val="17"/>
          <w:szCs w:val="17"/>
          <w:lang w:val="es"/>
        </w:rPr>
        <w:t>Penguin</w:t>
      </w:r>
      <w:proofErr w:type="spellEnd"/>
      <w:r w:rsidRPr="00914097">
        <w:rPr>
          <w:rFonts w:ascii="Calibri" w:eastAsia="Calibri" w:hAnsi="Calibri" w:cs="Calibri"/>
          <w:i/>
          <w:iCs/>
          <w:color w:val="B7B7B7"/>
          <w:sz w:val="17"/>
          <w:szCs w:val="17"/>
          <w:lang w:val="es"/>
        </w:rPr>
        <w:t xml:space="preserve">. Extraído de </w:t>
      </w:r>
      <w:hyperlink r:id="rId9">
        <w:r w:rsidRPr="00914097">
          <w:rPr>
            <w:rFonts w:ascii="Calibri" w:eastAsia="Calibri" w:hAnsi="Calibri" w:cs="Calibri"/>
            <w:i/>
            <w:iCs/>
            <w:color w:val="B7B7B7"/>
            <w:sz w:val="17"/>
            <w:szCs w:val="17"/>
            <w:lang w:val="es"/>
          </w:rPr>
          <w:t>https://www.zinnedproject.org/wp-content/uploads/2012/01/seneca_falls.pdf</w:t>
        </w:r>
      </w:hyperlink>
    </w:p>
    <w:p w14:paraId="207BB4A4" w14:textId="77777777" w:rsidR="00ED47F7" w:rsidRPr="00914097" w:rsidRDefault="00ED47F7" w:rsidP="00ED47F7">
      <w:pPr>
        <w:ind w:left="1080" w:hanging="720"/>
        <w:rPr>
          <w:rFonts w:ascii="Calibri" w:eastAsia="Calibri" w:hAnsi="Calibri" w:cs="Calibri"/>
          <w:i/>
          <w:color w:val="B7B7B7"/>
          <w:sz w:val="17"/>
          <w:szCs w:val="17"/>
          <w:lang w:val="es-US"/>
        </w:rPr>
      </w:pPr>
      <w:r w:rsidRPr="00914097">
        <w:rPr>
          <w:rFonts w:ascii="Calibri" w:eastAsia="Calibri" w:hAnsi="Calibri" w:cs="Calibri"/>
          <w:i/>
          <w:iCs/>
          <w:color w:val="B7B7B7"/>
          <w:sz w:val="17"/>
          <w:szCs w:val="17"/>
        </w:rPr>
        <w:t xml:space="preserve">Stanton, E. C.  (1848). </w:t>
      </w:r>
      <w:r w:rsidRPr="00914097">
        <w:rPr>
          <w:rFonts w:ascii="Calibri" w:eastAsia="Calibri" w:hAnsi="Calibri" w:cs="Calibri"/>
          <w:color w:val="B7B7B7"/>
          <w:sz w:val="17"/>
          <w:szCs w:val="17"/>
        </w:rPr>
        <w:t>The declaration of sentiments.</w:t>
      </w:r>
      <w:r w:rsidRPr="00914097">
        <w:rPr>
          <w:rFonts w:ascii="Calibri" w:eastAsia="Calibri" w:hAnsi="Calibri" w:cs="Calibri"/>
          <w:i/>
          <w:iCs/>
          <w:color w:val="B7B7B7"/>
          <w:sz w:val="17"/>
          <w:szCs w:val="17"/>
        </w:rPr>
        <w:t xml:space="preserve"> </w:t>
      </w:r>
      <w:r w:rsidRPr="00914097">
        <w:rPr>
          <w:rFonts w:ascii="Calibri" w:eastAsia="Calibri" w:hAnsi="Calibri" w:cs="Calibri"/>
          <w:i/>
          <w:iCs/>
          <w:color w:val="B7B7B7"/>
          <w:sz w:val="17"/>
          <w:szCs w:val="17"/>
          <w:lang w:val="es"/>
        </w:rPr>
        <w:t xml:space="preserve">Universidad de </w:t>
      </w:r>
      <w:proofErr w:type="spellStart"/>
      <w:r w:rsidRPr="00914097">
        <w:rPr>
          <w:rFonts w:ascii="Calibri" w:eastAsia="Calibri" w:hAnsi="Calibri" w:cs="Calibri"/>
          <w:i/>
          <w:iCs/>
          <w:color w:val="B7B7B7"/>
          <w:sz w:val="17"/>
          <w:szCs w:val="17"/>
          <w:lang w:val="es"/>
        </w:rPr>
        <w:t>Fordham</w:t>
      </w:r>
      <w:proofErr w:type="spellEnd"/>
      <w:r w:rsidRPr="00914097">
        <w:rPr>
          <w:rFonts w:ascii="Calibri" w:eastAsia="Calibri" w:hAnsi="Calibri" w:cs="Calibri"/>
          <w:i/>
          <w:iCs/>
          <w:color w:val="B7B7B7"/>
          <w:sz w:val="17"/>
          <w:szCs w:val="17"/>
          <w:lang w:val="es"/>
        </w:rPr>
        <w:t xml:space="preserve">. </w:t>
      </w:r>
      <w:hyperlink r:id="rId10">
        <w:r w:rsidRPr="00914097">
          <w:rPr>
            <w:rFonts w:ascii="Calibri" w:eastAsia="Calibri" w:hAnsi="Calibri" w:cs="Calibri"/>
            <w:i/>
            <w:iCs/>
            <w:color w:val="B7B7B7"/>
            <w:sz w:val="17"/>
            <w:szCs w:val="17"/>
            <w:lang w:val="es"/>
          </w:rPr>
          <w:t>https://sourcebooks.fordham.edu/mod/senecafalls.asp</w:t>
        </w:r>
      </w:hyperlink>
    </w:p>
    <w:p w14:paraId="60E8EC78" w14:textId="1BCC80B9" w:rsidR="0036040A" w:rsidRPr="00914097" w:rsidRDefault="0036040A" w:rsidP="00F72D02">
      <w:pPr>
        <w:rPr>
          <w:lang w:val="es-US"/>
        </w:rPr>
      </w:pPr>
    </w:p>
    <w:sectPr w:rsidR="0036040A" w:rsidRPr="00914097">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5B66" w14:textId="77777777" w:rsidR="0060433C" w:rsidRDefault="0060433C" w:rsidP="00293785">
      <w:pPr>
        <w:spacing w:after="0" w:line="240" w:lineRule="auto"/>
      </w:pPr>
      <w:r>
        <w:separator/>
      </w:r>
    </w:p>
  </w:endnote>
  <w:endnote w:type="continuationSeparator" w:id="0">
    <w:p w14:paraId="6D8D1115" w14:textId="77777777" w:rsidR="0060433C" w:rsidRDefault="0060433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9A97"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22077C14" wp14:editId="142FC82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649DEDC" w14:textId="31F494A8" w:rsidR="00293785" w:rsidRDefault="00914097" w:rsidP="00D106FF">
                          <w:pPr>
                            <w:pStyle w:val="LessonFooter"/>
                          </w:pPr>
                          <w:sdt>
                            <w:sdtPr>
                              <w:alias w:val="Title"/>
                              <w:tag w:val=""/>
                              <w:id w:val="1281607793"/>
                              <w:placeholder>
                                <w:docPart w:val="D3F4D42BF5194DAC96359D4668113995"/>
                              </w:placeholder>
                              <w:dataBinding w:prefixMappings="xmlns:ns0='http://purl.org/dc/elements/1.1/' xmlns:ns1='http://schemas.openxmlformats.org/package/2006/metadata/core-properties' " w:xpath="/ns1:coreProperties[1]/ns0:title[1]" w:storeItemID="{6C3C8BC8-F283-45AE-878A-BAB7291924A1}"/>
                              <w:text/>
                            </w:sdtPr>
                            <w:sdtEndPr/>
                            <w:sdtContent>
                              <w:r w:rsidR="0060433C">
                                <w:rPr>
                                  <w:bCs/>
                                  <w:lang w:val="es"/>
                                </w:rPr>
                                <w:t>THE SENECA FALLS CONVENTION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77C1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649DEDC" w14:textId="31F494A8" w:rsidR="00293785" w:rsidRDefault="0060433C" w:rsidP="00D106FF">
                    <w:pPr>
                      <w:pStyle w:val="LessonFooter"/>
                      <w:bidi w:val="0"/>
                    </w:pPr>
                    <w:sdt>
                      <w:sdtPr>
                        <w:alias w:val="Title"/>
                        <w:tag w:val=""/>
                        <w:id w:val="1281607793"/>
                        <w:placeholder>
                          <w:docPart w:val="D3F4D42BF5194DAC96359D4668113995"/>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THE SENECA FALLS CONVENTION</w:t>
                        </w:r>
                      </w:sdtContent>
                    </w:sdt>
                  </w:p>
                </w:txbxContent>
              </v:textbox>
            </v:shape>
          </w:pict>
        </mc:Fallback>
      </mc:AlternateContent>
    </w:r>
    <w:r>
      <w:rPr>
        <w:noProof/>
        <w:lang w:val="es"/>
      </w:rPr>
      <w:drawing>
        <wp:anchor distT="0" distB="0" distL="114300" distR="114300" simplePos="0" relativeHeight="251648000" behindDoc="1" locked="0" layoutInCell="1" allowOverlap="1" wp14:anchorId="081F8067" wp14:editId="3B8DB447">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C161" w14:textId="77777777" w:rsidR="0060433C" w:rsidRDefault="0060433C" w:rsidP="00293785">
      <w:pPr>
        <w:spacing w:after="0" w:line="240" w:lineRule="auto"/>
      </w:pPr>
      <w:r>
        <w:separator/>
      </w:r>
    </w:p>
  </w:footnote>
  <w:footnote w:type="continuationSeparator" w:id="0">
    <w:p w14:paraId="5BCF4FD8" w14:textId="77777777" w:rsidR="0060433C" w:rsidRDefault="0060433C"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3EA3"/>
    <w:multiLevelType w:val="multilevel"/>
    <w:tmpl w:val="6066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809080">
    <w:abstractNumId w:val="7"/>
  </w:num>
  <w:num w:numId="2" w16cid:durableId="947545992">
    <w:abstractNumId w:val="8"/>
  </w:num>
  <w:num w:numId="3" w16cid:durableId="604119441">
    <w:abstractNumId w:val="1"/>
  </w:num>
  <w:num w:numId="4" w16cid:durableId="465245647">
    <w:abstractNumId w:val="3"/>
  </w:num>
  <w:num w:numId="5" w16cid:durableId="187331144">
    <w:abstractNumId w:val="4"/>
  </w:num>
  <w:num w:numId="6" w16cid:durableId="190730676">
    <w:abstractNumId w:val="6"/>
  </w:num>
  <w:num w:numId="7" w16cid:durableId="1508523437">
    <w:abstractNumId w:val="5"/>
  </w:num>
  <w:num w:numId="8" w16cid:durableId="268897908">
    <w:abstractNumId w:val="9"/>
  </w:num>
  <w:num w:numId="9" w16cid:durableId="404299004">
    <w:abstractNumId w:val="10"/>
  </w:num>
  <w:num w:numId="10" w16cid:durableId="675570692">
    <w:abstractNumId w:val="11"/>
  </w:num>
  <w:num w:numId="11" w16cid:durableId="1708482959">
    <w:abstractNumId w:val="2"/>
  </w:num>
  <w:num w:numId="12" w16cid:durableId="163659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66"/>
    <w:rsid w:val="0004006F"/>
    <w:rsid w:val="00053775"/>
    <w:rsid w:val="0005619A"/>
    <w:rsid w:val="0008589D"/>
    <w:rsid w:val="00103A77"/>
    <w:rsid w:val="0011259B"/>
    <w:rsid w:val="00116FDD"/>
    <w:rsid w:val="00125621"/>
    <w:rsid w:val="00171D66"/>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0433C"/>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14097"/>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ED47F7"/>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E914D"/>
  <w15:docId w15:val="{CC02A050-98D1-4886-B627-D9F332A7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wdoin.edu/~prael/lesson/tables.ht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ourcebooks.fordham.edu/mod/senecafalls.asp" TargetMode="External"/><Relationship Id="rId4" Type="http://schemas.openxmlformats.org/officeDocument/2006/relationships/settings" Target="settings.xml"/><Relationship Id="rId9" Type="http://schemas.openxmlformats.org/officeDocument/2006/relationships/hyperlink" Target="https://www.zinnedproject.org/wp-content/uploads/2012/01/seneca_falls.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n\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F4D42BF5194DAC96359D4668113995"/>
        <w:category>
          <w:name w:val="General"/>
          <w:gallery w:val="placeholder"/>
        </w:category>
        <w:types>
          <w:type w:val="bbPlcHdr"/>
        </w:types>
        <w:behaviors>
          <w:behavior w:val="content"/>
        </w:behaviors>
        <w:guid w:val="{65112BE3-9CC2-4DFE-B58F-B64DC5AA41D6}"/>
      </w:docPartPr>
      <w:docPartBody>
        <w:p w:rsidR="00534EDD" w:rsidRDefault="0061145A">
          <w:pPr>
            <w:pStyle w:val="D3F4D42BF5194DAC96359D4668113995"/>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DD"/>
    <w:rsid w:val="00534EDD"/>
    <w:rsid w:val="0061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F4D42BF5194DAC96359D4668113995">
    <w:name w:val="D3F4D42BF5194DAC96359D4668113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9</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SENECA FALLS CONVENTION</dc:title>
  <dc:creator>jordn</dc:creator>
  <cp:lastModifiedBy>Anna G. Patrick</cp:lastModifiedBy>
  <cp:revision>3</cp:revision>
  <cp:lastPrinted>2016-07-14T14:08:00Z</cp:lastPrinted>
  <dcterms:created xsi:type="dcterms:W3CDTF">2021-05-06T22:26:00Z</dcterms:created>
  <dcterms:modified xsi:type="dcterms:W3CDTF">2022-05-26T19:00:00Z</dcterms:modified>
</cp:coreProperties>
</file>