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7AC9" w14:textId="6F845F52" w:rsidR="004F69C2" w:rsidRPr="00FF0409" w:rsidRDefault="00FF0409" w:rsidP="00FF0409">
      <w:pPr>
        <w:spacing w:after="240" w:line="240" w:lineRule="auto"/>
        <w:jc w:val="center"/>
        <w:rPr>
          <w:rFonts w:ascii="Calibri" w:eastAsia="Calibri" w:hAnsi="Calibri" w:cs="Calibri"/>
          <w:b/>
          <w:smallCaps/>
          <w:sz w:val="32"/>
          <w:szCs w:val="32"/>
        </w:rPr>
        <w:bidi w:val="0"/>
      </w:pPr>
      <w:r>
        <w:rPr>
          <w:rFonts w:ascii="Calibri" w:cs="Calibri" w:eastAsia="Calibri" w:hAnsi="Calibri"/>
          <w:smallCaps/>
          <w:sz w:val="32"/>
          <w:szCs w:val="32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LA DECLARACIÓN DE SENTIMIENTOS</w:t>
      </w:r>
    </w:p>
    <w:p w14:paraId="678C7ACA" w14:textId="77777777" w:rsidR="004F69C2" w:rsidRDefault="002C1619">
      <w:pPr>
        <w:jc w:val="center"/>
        <w:rPr>
          <w:rFonts w:ascii="Calibri" w:eastAsia="Calibri" w:hAnsi="Calibri" w:cs="Calibri"/>
          <w:b/>
        </w:rPr>
        <w:bidi w:val="0"/>
      </w:pPr>
      <w:r>
        <w:rPr>
          <w:rFonts w:ascii="Calibri" w:cs="Calibri" w:eastAsia="Calibri" w:hAnsi="Calibri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 y 20 de julio de 1848, Seneca Falls, Nueva York</w:t>
      </w:r>
    </w:p>
    <w:p w14:paraId="678C7ACB" w14:textId="77777777" w:rsidR="004F69C2" w:rsidRDefault="004F69C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78C7ACC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Cuando, en el curso de los acontecimientos humanos, se hace necesario que una parte de la familia humana asuma... una postura diferente de la que [hasta ahora] han tenido, [y] a la que las leyes de la naturaleza... les dan derecho, un respeto decente a las opiniones de la humanidad exige que declaren las causas que [los obligan] a seguir ese curso.</w:t>
      </w:r>
    </w:p>
    <w:p w14:paraId="678C7ACD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CE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Sostenemos que estas verdades son evidentes, que todos los hombres y las mujeres son creados iguales, que son dotados por su Creador con ciertos derechos inalienables, que entre estos están la vida, la libertad y la búsqueda de la felicidad; que para asegurar estos derechos, los gobiernos son instituidos; derivando sus justos poderes del consentimiento de los gobernados. Siempre que cualquier forma de gobierno se vuelva destructiva de estos fines, los que sufren por ello tienen el derecho a negarse a ser leales y a insistir que se instituya un nuevo gobierno, estableciendo sus bases en tales principios y organizando sus poderes en tal forma, como a ellos les parezca más probable para efectuar su seguridad y felicidad.</w:t>
      </w:r>
    </w:p>
    <w:p w14:paraId="678C7ACF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0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... Ese ha sido el paciente sufrimiento de las mujeres bajo este gobierno, y es ahora el [momento]... de exigir el estatus de igualdad al que tienen derecho. La historia de la humanidad es una historia de reiterados... [abusos] por parte del hombre hacia la mujer, al haber [establecido] un [poder] absoluto sobre ella. Para demostrarlo, presentemos los hechos... </w:t>
      </w:r>
    </w:p>
    <w:p w14:paraId="678C7AD1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2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Él nunca le ha permitido ejercer su derecho inalienable al [voto].</w:t>
      </w:r>
    </w:p>
    <w:p w14:paraId="678C7AD3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4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ha [obligado] a someterse a las leyes, en cuya creación no tuvo voz.</w:t>
      </w:r>
    </w:p>
    <w:p w14:paraId="678C7AD5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6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... Ha hecho que, si está casada, a los ojos de la ley, sufra la muerte civil.</w:t>
      </w:r>
    </w:p>
    <w:p w14:paraId="678C7AD7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8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Le ha quitado todo el derecho de propiedad, incluso el sueldo que gana.</w:t>
      </w:r>
    </w:p>
    <w:p w14:paraId="678C7AD9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A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... En [el matrimonio], ella está [obligada] a prometer obediencia a su marido, con lo cual él se convierte, a todos los efectos, en su amo, dado que la ley le da poder para [quitarle] su [libertad] y para administrar [un castigo].</w:t>
      </w:r>
    </w:p>
    <w:p w14:paraId="678C7ADB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C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Ha redactado las leyes de divorcio y ha decidido cuáles son las causas apropiadas, y en caso de separación, a quién se le dará la tutela de los hijos, de tal manera que no se tiene en cuenta la felicidad de las mujeres en lo absoluto; la ley, en todos los casos... [pone] todo el poder en sus manos.</w:t>
      </w:r>
    </w:p>
    <w:p w14:paraId="678C7ADD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E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Después de privarla de todos los derechos como mujer casada, si es soltera y propietaria de bienes, le ha gravado para sostener un gobierno que solo la reconoce cuando sus bienes pueden serle rentables.</w:t>
      </w:r>
    </w:p>
    <w:p w14:paraId="678C7ADF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0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Se ha [adueñado] de casi todos los empleos rentables, y de los que a ella se le permite emprender, ella solo recibe [una poca paga].  Le cierra todas las vías de riqueza y distinción que considera más honorables para él.  No se la conoce como profesora de teología, medicina o derecho.</w:t>
      </w:r>
    </w:p>
    <w:p w14:paraId="678C7AE1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2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Le ha negado las facilidades para obtener una educación completa, ya que todas universidades tienen las puertas cerradas para ella.</w:t>
      </w:r>
    </w:p>
    <w:p w14:paraId="678C7AE3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4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... Ha creado una falsa [percepción] pública al dar al mundo un código moral diferente para hombres y mujeres, por el cual las [faltas] morales que excluyen a las mujeres de la sociedad, no solo se toleran sino que se consideran de poca importancia si el hombre las comete...</w:t>
      </w:r>
    </w:p>
    <w:p w14:paraId="678C7AE5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6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Él ha [intentado], de todas las maneras posibles, destruir su confianza en sus propios poderes, disminuir su autoestima y hacer que esté dispuesta a llevar una vida... dependiente.</w:t>
      </w:r>
    </w:p>
    <w:p w14:paraId="678C7AE7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8" w14:textId="77777777" w:rsidR="004F69C2" w:rsidRDefault="002C1619">
      <w:pPr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Ahora, en vista de esta completa privación de derechos de la mitad del pueblo de este país, ... [y] de las leyes injustas mencionadas anteriormente, y porque las mujeres se sienten... oprimidas y sienten [que se les niega injustamente] sus derechos más sagrados, insistimos en que [las mujeres] tengan acceso inmediato a todos los derechos y privilegios que les pertenecen como ciudadanas de los Estados Unidos.</w:t>
      </w:r>
    </w:p>
    <w:p w14:paraId="678C7AE9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A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B" w14:textId="77777777" w:rsidR="004F69C2" w:rsidRDefault="004F69C2">
      <w:pPr>
        <w:rPr>
          <w:rFonts w:ascii="Calibri" w:eastAsia="Calibri" w:hAnsi="Calibri" w:cs="Calibri"/>
          <w:i/>
          <w:color w:val="999999"/>
          <w:sz w:val="20"/>
          <w:szCs w:val="20"/>
        </w:rPr>
      </w:pPr>
    </w:p>
    <w:p w14:paraId="678C7AEC" w14:textId="77777777" w:rsidR="004F69C2" w:rsidRDefault="004F69C2">
      <w:pPr>
        <w:rPr>
          <w:rFonts w:ascii="Calibri" w:eastAsia="Calibri" w:hAnsi="Calibri" w:cs="Calibri"/>
          <w:i/>
          <w:color w:val="999999"/>
          <w:sz w:val="20"/>
          <w:szCs w:val="20"/>
        </w:rPr>
      </w:pPr>
    </w:p>
    <w:p w14:paraId="678C7AED" w14:textId="77777777" w:rsidR="004F69C2" w:rsidRDefault="002C1619">
      <w:pPr>
        <w:rPr>
          <w:rFonts w:ascii="Calibri" w:eastAsia="Calibri" w:hAnsi="Calibri" w:cs="Calibri"/>
          <w:i/>
          <w:color w:val="999999"/>
          <w:sz w:val="20"/>
          <w:szCs w:val="20"/>
        </w:rPr>
        <w:bidi w:val="0"/>
      </w:pPr>
      <w:r>
        <w:rPr>
          <w:rFonts w:ascii="Calibri" w:cs="Calibri" w:eastAsia="Calibri" w:hAnsi="Calibri"/>
          <w:color w:val="999999"/>
          <w:sz w:val="20"/>
          <w:szCs w:val="20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Fuente: Stanton, E. C. </w:t>
      </w:r>
      <w:r>
        <w:rPr>
          <w:rFonts w:ascii="Calibri" w:cs="Calibri" w:eastAsia="Calibri" w:hAnsi="Calibri"/>
          <w:color w:val="999999"/>
          <w:sz w:val="20"/>
          <w:szCs w:val="20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(1848). </w:t>
      </w:r>
      <w:r>
        <w:rPr>
          <w:rFonts w:ascii="Calibri" w:cs="Calibri" w:eastAsia="Calibri" w:hAnsi="Calibri"/>
          <w:color w:val="999999"/>
          <w:sz w:val="20"/>
          <w:szCs w:val="2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The declaration of sentiments. </w:t>
      </w:r>
      <w:r>
        <w:rPr>
          <w:rFonts w:ascii="Calibri" w:cs="Calibri" w:eastAsia="Calibri" w:hAnsi="Calibri"/>
          <w:color w:val="999999"/>
          <w:sz w:val="20"/>
          <w:szCs w:val="20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Universidad de Fordham. </w:t>
      </w:r>
      <w:hyperlink r:id="rId6">
        <w:r>
          <w:rPr>
            <w:rFonts w:ascii="Calibri" w:cs="Calibri" w:eastAsia="Calibri" w:hAnsi="Calibri"/>
            <w:color w:val="999999"/>
            <w:sz w:val="20"/>
            <w:szCs w:val="20"/>
            <w:lang w:val="es"/>
            <w:b w:val="0"/>
            <w:bCs w:val="0"/>
            <w:i w:val="1"/>
            <w:iCs w:val="1"/>
            <w:u w:val="none"/>
            <w:vertAlign w:val="baseline"/>
            <w:rtl w:val="0"/>
          </w:rPr>
          <w:t xml:space="preserve">https://sourcebooks.fordham.edu/mod/senecafalls.asp</w:t>
        </w:r>
      </w:hyperlink>
    </w:p>
    <w:p w14:paraId="678C7AEE" w14:textId="77777777" w:rsidR="004F69C2" w:rsidRDefault="004F69C2">
      <w:pPr>
        <w:rPr>
          <w:rFonts w:ascii="Calibri" w:eastAsia="Calibri" w:hAnsi="Calibri" w:cs="Calibri"/>
          <w:i/>
          <w:color w:val="999999"/>
          <w:sz w:val="20"/>
          <w:szCs w:val="20"/>
        </w:rPr>
      </w:pPr>
    </w:p>
    <w:p w14:paraId="678C7AEF" w14:textId="77777777" w:rsidR="004F69C2" w:rsidRDefault="004F69C2">
      <w:pPr>
        <w:rPr>
          <w:rFonts w:ascii="Calibri" w:eastAsia="Calibri" w:hAnsi="Calibri" w:cs="Calibri"/>
          <w:i/>
          <w:color w:val="999999"/>
          <w:sz w:val="20"/>
          <w:szCs w:val="20"/>
        </w:rPr>
      </w:pPr>
    </w:p>
    <w:sectPr w:rsidR="004F69C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3B6E" w14:textId="77777777" w:rsidR="002C1619" w:rsidRDefault="002C1619" w:rsidP="005A005F">
      <w:pPr>
        <w:spacing w:line="240" w:lineRule="auto"/>
      </w:pPr>
      <w:r>
        <w:separator/>
      </w:r>
    </w:p>
  </w:endnote>
  <w:endnote w:type="continuationSeparator" w:id="0">
    <w:p w14:paraId="1C86BB0B" w14:textId="77777777" w:rsidR="002C1619" w:rsidRDefault="002C1619" w:rsidP="005A0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117D" w14:textId="7749D595" w:rsidR="005A005F" w:rsidRDefault="0001570E">
    <w:pPr>
      <w:pStyle w:val="Footer"/>
      <w:bidi w:val="0"/>
    </w:pPr>
    <w:r>
      <w:rPr>
        <w:noProof/>
        <w:sz w:val="24"/>
        <w:szCs w:val="24"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195FE7" wp14:editId="5ACB4CAA">
              <wp:simplePos x="0" y="0"/>
              <wp:positionH relativeFrom="column">
                <wp:posOffset>2120900</wp:posOffset>
              </wp:positionH>
              <wp:positionV relativeFrom="paragraph">
                <wp:posOffset>192405</wp:posOffset>
              </wp:positionV>
              <wp:extent cx="4010025" cy="303530"/>
              <wp:effectExtent l="0" t="0" r="0" b="1270"/>
              <wp:wrapThrough wrapText="bothSides">
                <wp:wrapPolygon edited="0">
                  <wp:start x="205" y="0"/>
                  <wp:lineTo x="205" y="20335"/>
                  <wp:lineTo x="21241" y="20335"/>
                  <wp:lineTo x="21241" y="0"/>
                  <wp:lineTo x="205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BF011" w14:textId="0EECB49B" w:rsidR="00B00490" w:rsidRDefault="00B00490" w:rsidP="00B00490">
                          <w:pPr>
                            <w:spacing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THE SENECA FALLS CONVENTION</w:t>
                          </w:r>
                        </w:p>
                        <w:p w14:paraId="10DABDB9" w14:textId="6E7F59A8" w:rsidR="0001570E" w:rsidRDefault="0001570E" w:rsidP="0001570E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195FE7" id="Rectangle 1" o:spid="_x0000_s1026" style="position:absolute;margin-left:167pt;margin-top:15.15pt;width:315.75pt;height:2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" filled="f" stroked="f">
              <v:textbox inset="2.53958mm,1.2694mm,2.53958mm,1.2694mm">
                <w:txbxContent>
                  <w:p w14:paraId="11DBF011" w14:textId="0EECB49B" w:rsidR="00B00490" w:rsidRDefault="00B00490" w:rsidP="00B00490">
                    <w:pPr>
                      <w:spacing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THE SENECA FALLS CONVENTION</w:t>
                    </w:r>
                  </w:p>
                  <w:p w14:paraId="10DABDB9" w14:textId="6E7F59A8" w:rsidR="0001570E" w:rsidRDefault="0001570E" w:rsidP="0001570E">
                    <w:pPr>
                      <w:spacing w:line="240" w:lineRule="auto"/>
                      <w:jc w:val="right"/>
                      <w:textDirection w:val="btL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9264" behindDoc="0" locked="0" layoutInCell="1" hidden="0" allowOverlap="1" wp14:anchorId="1415D4E8" wp14:editId="3F4F5A86">
          <wp:simplePos x="0" y="0"/>
          <wp:positionH relativeFrom="column">
            <wp:posOffset>2089150</wp:posOffset>
          </wp:positionH>
          <wp:positionV relativeFrom="paragraph">
            <wp:posOffset>228600</wp:posOffset>
          </wp:positionV>
          <wp:extent cx="4572000" cy="316865"/>
          <wp:effectExtent l="0" t="0" r="0" b="0"/>
          <wp:wrapSquare wrapText="bothSides" distT="0" distB="0" distL="0" distR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E2C9" w14:textId="77777777" w:rsidR="002C1619" w:rsidRDefault="002C1619" w:rsidP="005A005F">
      <w:pPr>
        <w:spacing w:line="240" w:lineRule="auto"/>
      </w:pPr>
      <w:r>
        <w:separator/>
      </w:r>
    </w:p>
  </w:footnote>
  <w:footnote w:type="continuationSeparator" w:id="0">
    <w:p w14:paraId="0F7437DE" w14:textId="77777777" w:rsidR="002C1619" w:rsidRDefault="002C1619" w:rsidP="005A00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C2"/>
    <w:rsid w:val="0001570E"/>
    <w:rsid w:val="001B224C"/>
    <w:rsid w:val="002C1619"/>
    <w:rsid w:val="004F69C2"/>
    <w:rsid w:val="005A005F"/>
    <w:rsid w:val="005A10E0"/>
    <w:rsid w:val="00747FD2"/>
    <w:rsid w:val="007C2576"/>
    <w:rsid w:val="0085528C"/>
    <w:rsid w:val="00982963"/>
    <w:rsid w:val="00B00490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C7AC9"/>
  <w15:docId w15:val="{A2201398-7806-48FC-B099-3FE67E9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A00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5F"/>
  </w:style>
  <w:style w:type="paragraph" w:styleId="Footer">
    <w:name w:val="footer"/>
    <w:basedOn w:val="Normal"/>
    <w:link w:val="FooterChar"/>
    <w:uiPriority w:val="99"/>
    <w:unhideWhenUsed/>
    <w:rsid w:val="005A00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Mode="External" Target="https://sourcebooks.fordham.edu/mod/senecafalls.asp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jordnaru@outlook.com</cp:lastModifiedBy>
  <cp:revision>11</cp:revision>
  <dcterms:created xsi:type="dcterms:W3CDTF">2021-05-03T22:35:00Z</dcterms:created>
  <dcterms:modified xsi:type="dcterms:W3CDTF">2021-05-03T22:40:00Z</dcterms:modified>
</cp:coreProperties>
</file>