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8564A6" w14:textId="7BD97907" w:rsidR="00446C13" w:rsidRPr="00DC7A6D" w:rsidRDefault="001216D5" w:rsidP="00DC7A6D">
      <w:pPr>
        <w:pStyle w:val="Title"/>
      </w:pPr>
      <w:r>
        <w:t>Categorical Highlighting</w:t>
      </w:r>
    </w:p>
    <w:p w14:paraId="2CC3D194" w14:textId="14D3D834" w:rsidR="00C73EA1" w:rsidRDefault="00FF7DED" w:rsidP="001216D5">
      <w:pPr>
        <w:pStyle w:val="BodyText"/>
        <w:rPr>
          <w:noProof/>
        </w:rPr>
      </w:pPr>
      <w:r>
        <w:t xml:space="preserve">Write down </w:t>
      </w:r>
      <w:r w:rsidR="001216D5">
        <w:t>example</w:t>
      </w:r>
      <w:r>
        <w:t>s</w:t>
      </w:r>
      <w:r w:rsidR="001216D5">
        <w:t xml:space="preserve"> of injustice from the article in the highlighted box</w:t>
      </w:r>
      <w:r>
        <w:t>es below</w:t>
      </w:r>
      <w:r w:rsidR="001216D5">
        <w:t xml:space="preserve">. </w:t>
      </w:r>
      <w:r>
        <w:t xml:space="preserve">In the yellow boxes, write down examples of </w:t>
      </w:r>
      <w:r w:rsidR="001216D5">
        <w:t>discriminatory language</w:t>
      </w:r>
      <w:r>
        <w:t>.</w:t>
      </w:r>
      <w:r w:rsidR="001216D5">
        <w:t xml:space="preserve"> </w:t>
      </w:r>
      <w:r w:rsidRPr="00FF7DED">
        <w:t xml:space="preserve">In the </w:t>
      </w:r>
      <w:r>
        <w:t>blue</w:t>
      </w:r>
      <w:r w:rsidRPr="00FF7DED">
        <w:t xml:space="preserve"> boxes, write down examples of </w:t>
      </w:r>
      <w:r w:rsidR="001216D5">
        <w:t>inflammatory language.</w:t>
      </w:r>
      <w:r w:rsidR="00CE336D">
        <w:t xml:space="preserve"> </w:t>
      </w:r>
    </w:p>
    <w:tbl>
      <w:tblPr>
        <w:tblStyle w:val="TableGrid"/>
        <w:tblW w:w="9484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ED7D3" w:themeColor="accent3"/>
          <w:insideV w:val="single" w:sz="4" w:space="0" w:color="BED7D3" w:themeColor="accent3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745"/>
        <w:gridCol w:w="4739"/>
      </w:tblGrid>
      <w:tr w:rsidR="001216D5" w14:paraId="0E5F0128" w14:textId="77777777" w:rsidTr="001216D5">
        <w:trPr>
          <w:cantSplit/>
          <w:trHeight w:val="371"/>
          <w:tblHeader/>
          <w:tblCellSpacing w:w="72" w:type="dxa"/>
        </w:trPr>
        <w:tc>
          <w:tcPr>
            <w:tcW w:w="4529" w:type="dxa"/>
            <w:shd w:val="clear" w:color="auto" w:fill="auto"/>
          </w:tcPr>
          <w:p w14:paraId="6F4BD3A2" w14:textId="2E13A2A6" w:rsidR="001216D5" w:rsidRPr="0053328A" w:rsidRDefault="001216D5" w:rsidP="001216D5">
            <w:pPr>
              <w:spacing w:after="0"/>
              <w:jc w:val="center"/>
            </w:pPr>
            <w:r>
              <w:t>Discriminatory Language</w:t>
            </w:r>
          </w:p>
        </w:tc>
        <w:tc>
          <w:tcPr>
            <w:tcW w:w="4523" w:type="dxa"/>
            <w:shd w:val="clear" w:color="auto" w:fill="auto"/>
          </w:tcPr>
          <w:p w14:paraId="4B02E8E2" w14:textId="6EF9A1CA" w:rsidR="001216D5" w:rsidRPr="0053328A" w:rsidRDefault="001216D5" w:rsidP="001216D5">
            <w:pPr>
              <w:spacing w:after="0"/>
              <w:jc w:val="center"/>
            </w:pPr>
            <w:r>
              <w:t>Inflammatory Language</w:t>
            </w:r>
          </w:p>
        </w:tc>
      </w:tr>
      <w:tr w:rsidR="001216D5" w14:paraId="1A0262C5" w14:textId="77777777" w:rsidTr="00FF7DED">
        <w:trPr>
          <w:trHeight w:val="2090"/>
          <w:tblCellSpacing w:w="72" w:type="dxa"/>
        </w:trPr>
        <w:tc>
          <w:tcPr>
            <w:tcW w:w="4529" w:type="dxa"/>
            <w:shd w:val="clear" w:color="auto" w:fill="FFFF99"/>
          </w:tcPr>
          <w:p w14:paraId="6DBC07A9" w14:textId="60D5C450" w:rsidR="001216D5" w:rsidRDefault="001216D5" w:rsidP="00AC349E">
            <w:pPr>
              <w:pStyle w:val="Heading1"/>
              <w:outlineLvl w:val="0"/>
            </w:pPr>
          </w:p>
        </w:tc>
        <w:tc>
          <w:tcPr>
            <w:tcW w:w="4523" w:type="dxa"/>
            <w:shd w:val="clear" w:color="auto" w:fill="66FFFF"/>
          </w:tcPr>
          <w:p w14:paraId="617EDE12" w14:textId="77777777" w:rsidR="001216D5" w:rsidRDefault="001216D5" w:rsidP="00AC349E"/>
        </w:tc>
      </w:tr>
      <w:tr w:rsidR="001216D5" w14:paraId="79FED41A" w14:textId="77777777" w:rsidTr="00FF7DED">
        <w:trPr>
          <w:trHeight w:val="2090"/>
          <w:tblCellSpacing w:w="72" w:type="dxa"/>
        </w:trPr>
        <w:tc>
          <w:tcPr>
            <w:tcW w:w="4529" w:type="dxa"/>
            <w:shd w:val="clear" w:color="auto" w:fill="FFFF99"/>
          </w:tcPr>
          <w:p w14:paraId="6893EB2B" w14:textId="176D8D63" w:rsidR="001216D5" w:rsidRDefault="001216D5" w:rsidP="00AC349E">
            <w:pPr>
              <w:pStyle w:val="Heading1"/>
              <w:outlineLvl w:val="0"/>
            </w:pPr>
          </w:p>
        </w:tc>
        <w:tc>
          <w:tcPr>
            <w:tcW w:w="4523" w:type="dxa"/>
            <w:shd w:val="clear" w:color="auto" w:fill="66FFFF"/>
          </w:tcPr>
          <w:p w14:paraId="0DB1B507" w14:textId="77777777" w:rsidR="001216D5" w:rsidRDefault="001216D5" w:rsidP="00AC349E"/>
        </w:tc>
      </w:tr>
      <w:tr w:rsidR="001216D5" w14:paraId="79410F1D" w14:textId="77777777" w:rsidTr="00FF7DED">
        <w:trPr>
          <w:trHeight w:val="2090"/>
          <w:tblCellSpacing w:w="72" w:type="dxa"/>
        </w:trPr>
        <w:tc>
          <w:tcPr>
            <w:tcW w:w="4529" w:type="dxa"/>
            <w:shd w:val="clear" w:color="auto" w:fill="FFFF99"/>
          </w:tcPr>
          <w:p w14:paraId="0DFC15C4" w14:textId="77777777" w:rsidR="001216D5" w:rsidRDefault="001216D5" w:rsidP="00AC349E">
            <w:pPr>
              <w:pStyle w:val="Heading1"/>
              <w:outlineLvl w:val="0"/>
            </w:pPr>
          </w:p>
        </w:tc>
        <w:tc>
          <w:tcPr>
            <w:tcW w:w="4523" w:type="dxa"/>
            <w:shd w:val="clear" w:color="auto" w:fill="66FFFF"/>
          </w:tcPr>
          <w:p w14:paraId="1ADBB1CF" w14:textId="77777777" w:rsidR="001216D5" w:rsidRDefault="001216D5" w:rsidP="00AC349E"/>
        </w:tc>
      </w:tr>
      <w:tr w:rsidR="001216D5" w14:paraId="49A9F01E" w14:textId="77777777" w:rsidTr="00FF7DED">
        <w:trPr>
          <w:trHeight w:val="2090"/>
          <w:tblCellSpacing w:w="72" w:type="dxa"/>
        </w:trPr>
        <w:tc>
          <w:tcPr>
            <w:tcW w:w="4529" w:type="dxa"/>
            <w:shd w:val="clear" w:color="auto" w:fill="FFFF99"/>
          </w:tcPr>
          <w:p w14:paraId="6A07F986" w14:textId="77777777" w:rsidR="001216D5" w:rsidRDefault="001216D5" w:rsidP="00AC349E">
            <w:pPr>
              <w:pStyle w:val="Heading1"/>
              <w:outlineLvl w:val="0"/>
            </w:pPr>
          </w:p>
        </w:tc>
        <w:tc>
          <w:tcPr>
            <w:tcW w:w="4523" w:type="dxa"/>
            <w:shd w:val="clear" w:color="auto" w:fill="66FFFF"/>
          </w:tcPr>
          <w:p w14:paraId="4EFC8C94" w14:textId="77777777" w:rsidR="001216D5" w:rsidRDefault="001216D5" w:rsidP="00AC349E"/>
        </w:tc>
      </w:tr>
    </w:tbl>
    <w:p w14:paraId="57DC571A" w14:textId="03D9177E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8079" w14:textId="77777777" w:rsidR="001216D5" w:rsidRDefault="001216D5" w:rsidP="00293785">
      <w:pPr>
        <w:spacing w:after="0" w:line="240" w:lineRule="auto"/>
      </w:pPr>
      <w:r>
        <w:separator/>
      </w:r>
    </w:p>
  </w:endnote>
  <w:endnote w:type="continuationSeparator" w:id="0">
    <w:p w14:paraId="24B065AA" w14:textId="77777777" w:rsidR="001216D5" w:rsidRDefault="001216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48F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CD489F" wp14:editId="2D67AA5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1F29D" w14:textId="58847773" w:rsidR="00293785" w:rsidRDefault="00CA442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5BD48370A2B413988A15F88A650B7E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Hall of Injustice,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D48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F01F29D" w14:textId="58847773" w:rsidR="00293785" w:rsidRDefault="00CA442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5BD48370A2B413988A15F88A650B7E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Hall of Injustice,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FFB13C" wp14:editId="783F49D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ED95" w14:textId="77777777" w:rsidR="001216D5" w:rsidRDefault="001216D5" w:rsidP="00293785">
      <w:pPr>
        <w:spacing w:after="0" w:line="240" w:lineRule="auto"/>
      </w:pPr>
      <w:r>
        <w:separator/>
      </w:r>
    </w:p>
  </w:footnote>
  <w:footnote w:type="continuationSeparator" w:id="0">
    <w:p w14:paraId="69522878" w14:textId="77777777" w:rsidR="001216D5" w:rsidRDefault="001216D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40208">
    <w:abstractNumId w:val="6"/>
  </w:num>
  <w:num w:numId="2" w16cid:durableId="1924684242">
    <w:abstractNumId w:val="7"/>
  </w:num>
  <w:num w:numId="3" w16cid:durableId="298997122">
    <w:abstractNumId w:val="0"/>
  </w:num>
  <w:num w:numId="4" w16cid:durableId="333459409">
    <w:abstractNumId w:val="2"/>
  </w:num>
  <w:num w:numId="5" w16cid:durableId="1415584701">
    <w:abstractNumId w:val="3"/>
  </w:num>
  <w:num w:numId="6" w16cid:durableId="1413359382">
    <w:abstractNumId w:val="5"/>
  </w:num>
  <w:num w:numId="7" w16cid:durableId="1116100429">
    <w:abstractNumId w:val="4"/>
  </w:num>
  <w:num w:numId="8" w16cid:durableId="1424913825">
    <w:abstractNumId w:val="8"/>
  </w:num>
  <w:num w:numId="9" w16cid:durableId="46270124">
    <w:abstractNumId w:val="9"/>
  </w:num>
  <w:num w:numId="10" w16cid:durableId="1997608882">
    <w:abstractNumId w:val="10"/>
  </w:num>
  <w:num w:numId="11" w16cid:durableId="142129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D5"/>
    <w:rsid w:val="0004006F"/>
    <w:rsid w:val="00053775"/>
    <w:rsid w:val="0005619A"/>
    <w:rsid w:val="0011259B"/>
    <w:rsid w:val="00116FDD"/>
    <w:rsid w:val="001216D5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A4420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C885A"/>
  <w15:docId w15:val="{237D37DA-6005-45C2-B6EA-B6065C94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D48370A2B413988A15F88A650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B55F-B258-41EC-9DDB-ED55E1304CBB}"/>
      </w:docPartPr>
      <w:docPartBody>
        <w:p w:rsidR="00703F39" w:rsidRDefault="00703F39">
          <w:pPr>
            <w:pStyle w:val="55BD48370A2B413988A15F88A650B7E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39"/>
    <w:rsid w:val="007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BD48370A2B413988A15F88A650B7E9">
    <w:name w:val="55BD48370A2B413988A15F88A650B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One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1</dc:title>
  <dc:creator>k20center@ou.edu</dc:creator>
  <cp:lastModifiedBy>Daniella Peters</cp:lastModifiedBy>
  <cp:revision>2</cp:revision>
  <cp:lastPrinted>2016-07-14T14:08:00Z</cp:lastPrinted>
  <dcterms:created xsi:type="dcterms:W3CDTF">2020-11-03T22:02:00Z</dcterms:created>
  <dcterms:modified xsi:type="dcterms:W3CDTF">2023-01-25T21:24:00Z</dcterms:modified>
</cp:coreProperties>
</file>