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315D019" w14:textId="2A7D123E" w:rsidR="00B33AE9" w:rsidRPr="00AC075D" w:rsidRDefault="00AC075D" w:rsidP="00AC075D">
      <w:pPr>
        <w:pStyle w:val="Title"/>
      </w:pPr>
      <w:r w:rsidRPr="00AC075D">
        <w:t>K20 RESOURCES</w:t>
      </w:r>
    </w:p>
    <w:p w14:paraId="692051C2" w14:textId="407C3220" w:rsidR="00AC075D" w:rsidRPr="00AC075D" w:rsidRDefault="00AC075D" w:rsidP="00AC075D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 w:themeColor="text1"/>
          <w:kern w:val="0"/>
          <w14:ligatures w14:val="none"/>
        </w:rPr>
      </w:pPr>
      <w:r w:rsidRPr="00AC075D">
        <w:rPr>
          <w:rFonts w:eastAsia="Calibri"/>
          <w:color w:val="000000" w:themeColor="text1"/>
          <w:kern w:val="0"/>
          <w14:ligatures w14:val="none"/>
        </w:rPr>
        <w:t>K20 LEARN (</w:t>
      </w:r>
      <w:hyperlink r:id="rId7" w:history="1">
        <w:r w:rsidRPr="00AC075D">
          <w:rPr>
            <w:rStyle w:val="Hyperlink"/>
            <w:rFonts w:eastAsia="Calibri"/>
            <w:kern w:val="0"/>
            <w14:ligatures w14:val="none"/>
          </w:rPr>
          <w:t>learn.k20center.ou.edu</w:t>
        </w:r>
      </w:hyperlink>
      <w:r w:rsidRPr="00AC075D">
        <w:rPr>
          <w:rFonts w:eastAsia="Calibri"/>
          <w:color w:val="000000" w:themeColor="text1"/>
          <w:kern w:val="0"/>
          <w14:ligatures w14:val="none"/>
        </w:rPr>
        <w:t>) is a free, easily-searchable educational resource</w:t>
      </w:r>
    </w:p>
    <w:p w14:paraId="17ED647C" w14:textId="77777777" w:rsidR="00AC075D" w:rsidRPr="00AC075D" w:rsidRDefault="00AC075D" w:rsidP="00AC075D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 w:themeColor="text1"/>
          <w:kern w:val="0"/>
          <w14:ligatures w14:val="none"/>
        </w:rPr>
      </w:pPr>
      <w:r w:rsidRPr="00AC075D">
        <w:rPr>
          <w:rFonts w:eastAsia="Calibri"/>
          <w:color w:val="000000" w:themeColor="text1"/>
          <w:kern w:val="0"/>
          <w14:ligatures w14:val="none"/>
        </w:rPr>
        <w:t>library including lessons, games, instructional strategies, professional learning activities,</w:t>
      </w:r>
    </w:p>
    <w:p w14:paraId="47DD33DE" w14:textId="3F9EC6F7" w:rsidR="00B33AE9" w:rsidRDefault="00AC075D" w:rsidP="00AC075D">
      <w:pPr>
        <w:spacing w:after="0" w:line="240" w:lineRule="auto"/>
        <w:rPr>
          <w:rFonts w:eastAsia="Calibri"/>
          <w:color w:val="000000" w:themeColor="text1"/>
          <w:kern w:val="0"/>
          <w14:ligatures w14:val="none"/>
        </w:rPr>
      </w:pPr>
      <w:r w:rsidRPr="00AC075D">
        <w:rPr>
          <w:rFonts w:eastAsia="Calibri"/>
          <w:color w:val="000000" w:themeColor="text1"/>
          <w:kern w:val="0"/>
          <w14:ligatures w14:val="none"/>
        </w:rPr>
        <w:t>tech-tools, and more. Below are a few options related to the research in this session.</w:t>
      </w:r>
    </w:p>
    <w:p w14:paraId="245EBDA2" w14:textId="77777777" w:rsidR="00AC075D" w:rsidRDefault="00AC075D" w:rsidP="00AC075D">
      <w:pPr>
        <w:spacing w:after="0" w:line="240" w:lineRule="auto"/>
        <w:rPr>
          <w:rFonts w:eastAsia="Calibri"/>
          <w:color w:val="000000" w:themeColor="text1"/>
          <w:kern w:val="0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C075D" w14:paraId="73B69047" w14:textId="77777777" w:rsidTr="009621C2">
        <w:trPr>
          <w:trHeight w:val="7127"/>
        </w:trPr>
        <w:tc>
          <w:tcPr>
            <w:tcW w:w="4675" w:type="dxa"/>
          </w:tcPr>
          <w:p w14:paraId="608B0EC9" w14:textId="77777777" w:rsidR="00AC075D" w:rsidRPr="00AC075D" w:rsidRDefault="00AC075D" w:rsidP="00AC07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bCs/>
                <w:color w:val="920D28"/>
                <w:kern w:val="0"/>
                <w14:ligatures w14:val="none"/>
              </w:rPr>
            </w:pPr>
            <w:r w:rsidRPr="00AC075D">
              <w:rPr>
                <w:rFonts w:eastAsia="Calibri"/>
                <w:b/>
                <w:bCs/>
                <w:color w:val="920D28"/>
                <w:kern w:val="0"/>
                <w14:ligatures w14:val="none"/>
              </w:rPr>
              <w:t>Teacher Professional Learning</w:t>
            </w:r>
          </w:p>
          <w:p w14:paraId="6A3FD24C" w14:textId="3F08353E" w:rsidR="00AC075D" w:rsidRPr="00AC075D" w:rsidRDefault="00AC075D" w:rsidP="00AC075D">
            <w:pPr>
              <w:pStyle w:val="ListParagraph"/>
              <w:numPr>
                <w:ilvl w:val="0"/>
                <w:numId w:val="11"/>
              </w:numPr>
              <w:spacing w:after="360" w:line="276" w:lineRule="auto"/>
              <w:ind w:left="547"/>
            </w:pPr>
            <w:hyperlink r:id="rId8" w:history="1">
              <w:r w:rsidRPr="00AC075D">
                <w:rPr>
                  <w:rStyle w:val="Hyperlink"/>
                </w:rPr>
                <w:t>Growing Student Achievement Through Teacher-Student Relationships</w:t>
              </w:r>
            </w:hyperlink>
          </w:p>
          <w:p w14:paraId="1A7B4253" w14:textId="1490E45F" w:rsidR="00AC075D" w:rsidRPr="00AC075D" w:rsidRDefault="00AC075D" w:rsidP="00AC075D">
            <w:pPr>
              <w:pStyle w:val="ListParagraph"/>
              <w:numPr>
                <w:ilvl w:val="0"/>
                <w:numId w:val="11"/>
              </w:numPr>
              <w:spacing w:after="360" w:line="276" w:lineRule="auto"/>
              <w:ind w:left="547"/>
            </w:pPr>
            <w:hyperlink r:id="rId9" w:history="1">
              <w:r w:rsidRPr="00AC075D">
                <w:rPr>
                  <w:rStyle w:val="Hyperlink"/>
                </w:rPr>
                <w:t>Building a School and Classroom Community</w:t>
              </w:r>
            </w:hyperlink>
          </w:p>
          <w:p w14:paraId="36F0DB8D" w14:textId="3AF17748" w:rsidR="00AC075D" w:rsidRPr="00AC075D" w:rsidRDefault="00AC075D" w:rsidP="00AC075D">
            <w:pPr>
              <w:pStyle w:val="ListParagraph"/>
              <w:numPr>
                <w:ilvl w:val="0"/>
                <w:numId w:val="11"/>
              </w:numPr>
              <w:spacing w:after="360" w:line="276" w:lineRule="auto"/>
              <w:ind w:left="547"/>
            </w:pPr>
            <w:hyperlink r:id="rId10" w:history="1">
              <w:r w:rsidRPr="00AC075D">
                <w:rPr>
                  <w:rStyle w:val="Hyperlink"/>
                </w:rPr>
                <w:t>Owning the Learning: Intentional Student Choice</w:t>
              </w:r>
            </w:hyperlink>
          </w:p>
          <w:p w14:paraId="577DA723" w14:textId="6C99994A" w:rsidR="00AC075D" w:rsidRPr="00AC075D" w:rsidRDefault="00AC075D" w:rsidP="00AC075D">
            <w:pPr>
              <w:pStyle w:val="ListParagraph"/>
              <w:numPr>
                <w:ilvl w:val="0"/>
                <w:numId w:val="11"/>
              </w:numPr>
              <w:spacing w:after="360" w:line="276" w:lineRule="auto"/>
              <w:ind w:left="547"/>
            </w:pPr>
            <w:hyperlink r:id="rId11" w:history="1">
              <w:r w:rsidRPr="00AC075D">
                <w:rPr>
                  <w:rStyle w:val="Hyperlink"/>
                </w:rPr>
                <w:t>Authenticity, It’s Not Just a Fairytale</w:t>
              </w:r>
            </w:hyperlink>
          </w:p>
          <w:p w14:paraId="511B7C81" w14:textId="2DB1688D" w:rsidR="00AC075D" w:rsidRPr="00AC075D" w:rsidRDefault="00AC075D" w:rsidP="00AC075D">
            <w:pPr>
              <w:pStyle w:val="ListParagraph"/>
              <w:numPr>
                <w:ilvl w:val="0"/>
                <w:numId w:val="11"/>
              </w:numPr>
              <w:spacing w:after="360" w:line="276" w:lineRule="auto"/>
              <w:ind w:left="547"/>
            </w:pPr>
            <w:hyperlink r:id="rId12" w:history="1">
              <w:r w:rsidRPr="00AC075D">
                <w:rPr>
                  <w:rStyle w:val="Hyperlink"/>
                </w:rPr>
                <w:t>Power Tools for Comprehension: Strategically Supporting Authentic Learning</w:t>
              </w:r>
            </w:hyperlink>
          </w:p>
          <w:p w14:paraId="76ADF7DA" w14:textId="77777777" w:rsidR="00AC075D" w:rsidRPr="00AC075D" w:rsidRDefault="00AC075D" w:rsidP="00AC075D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</w:p>
          <w:p w14:paraId="268443D8" w14:textId="77777777" w:rsidR="00AC075D" w:rsidRPr="00AC075D" w:rsidRDefault="00AC075D" w:rsidP="00AC07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bCs/>
                <w:color w:val="920D28"/>
                <w:kern w:val="0"/>
                <w14:ligatures w14:val="none"/>
              </w:rPr>
            </w:pPr>
            <w:r w:rsidRPr="00AC075D">
              <w:rPr>
                <w:rFonts w:eastAsia="Calibri"/>
                <w:b/>
                <w:bCs/>
                <w:color w:val="920D28"/>
                <w:kern w:val="0"/>
                <w14:ligatures w14:val="none"/>
              </w:rPr>
              <w:t>Student Activities</w:t>
            </w:r>
          </w:p>
          <w:p w14:paraId="6406DEC2" w14:textId="0A527877" w:rsidR="00AC075D" w:rsidRP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r w:rsidRPr="00AC075D">
              <w:rPr>
                <w:rFonts w:eastAsia="Calibri"/>
                <w:color w:val="000000" w:themeColor="text1"/>
                <w:kern w:val="0"/>
                <w14:ligatures w14:val="none"/>
              </w:rPr>
              <w:t>How Do My Choices Affect My</w:t>
            </w:r>
            <w:r w:rsidRPr="00AC075D">
              <w:rPr>
                <w:rFonts w:eastAsia="Calibri"/>
                <w:color w:val="000000" w:themeColor="text1"/>
                <w:kern w:val="0"/>
                <w14:ligatures w14:val="none"/>
              </w:rPr>
              <w:t xml:space="preserve"> </w:t>
            </w:r>
            <w:r w:rsidRPr="00AC075D">
              <w:rPr>
                <w:rFonts w:eastAsia="Calibri"/>
                <w:color w:val="000000" w:themeColor="text1"/>
                <w:kern w:val="0"/>
                <w14:ligatures w14:val="none"/>
              </w:rPr>
              <w:t>Future?</w:t>
            </w:r>
          </w:p>
        </w:tc>
        <w:tc>
          <w:tcPr>
            <w:tcW w:w="4675" w:type="dxa"/>
          </w:tcPr>
          <w:p w14:paraId="0644CEAA" w14:textId="77777777" w:rsidR="00AC075D" w:rsidRPr="00AC075D" w:rsidRDefault="00AC075D" w:rsidP="00AC07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bCs/>
                <w:color w:val="920D28"/>
                <w:kern w:val="0"/>
                <w14:ligatures w14:val="none"/>
              </w:rPr>
            </w:pPr>
            <w:r w:rsidRPr="00AC075D">
              <w:rPr>
                <w:rFonts w:eastAsia="Calibri"/>
                <w:b/>
                <w:bCs/>
                <w:color w:val="920D28"/>
                <w:kern w:val="0"/>
                <w14:ligatures w14:val="none"/>
              </w:rPr>
              <w:t>Career-focused Lessons (ICAP)</w:t>
            </w:r>
          </w:p>
          <w:p w14:paraId="18B8FFB7" w14:textId="77777777" w:rsidR="00AC075D" w:rsidRPr="00AC075D" w:rsidRDefault="00AC075D" w:rsidP="00AC07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kern w:val="0"/>
                <w14:ligatures w14:val="none"/>
              </w:rPr>
            </w:pPr>
            <w:r w:rsidRPr="00AC075D">
              <w:rPr>
                <w:rFonts w:eastAsia="Calibri"/>
                <w:color w:val="000000"/>
                <w:kern w:val="0"/>
                <w14:ligatures w14:val="none"/>
              </w:rPr>
              <w:t>Science</w:t>
            </w:r>
          </w:p>
          <w:p w14:paraId="0C36CC8D" w14:textId="44A0BD4D" w:rsidR="00AC075D" w:rsidRPr="00AC075D" w:rsidRDefault="009621C2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13" w:history="1">
              <w:r w:rsidR="00AC075D" w:rsidRPr="009621C2">
                <w:rPr>
                  <w:rStyle w:val="Hyperlink"/>
                  <w:rFonts w:eastAsia="Calibri"/>
                  <w:kern w:val="0"/>
                  <w14:ligatures w14:val="none"/>
                </w:rPr>
                <w:t>All Shook Up</w:t>
              </w:r>
            </w:hyperlink>
          </w:p>
          <w:p w14:paraId="2D51F220" w14:textId="7FC0FA75" w:rsidR="00AC075D" w:rsidRP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14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Feelin' the Phenomena</w:t>
              </w:r>
            </w:hyperlink>
            <w:r>
              <w:rPr>
                <w:rFonts w:eastAsia="Calibri"/>
                <w:color w:val="1155CD"/>
                <w:kern w:val="0"/>
                <w14:ligatures w14:val="none"/>
              </w:rPr>
              <w:br/>
            </w:r>
          </w:p>
          <w:p w14:paraId="3BC2723E" w14:textId="77777777" w:rsidR="00AC075D" w:rsidRPr="00AC075D" w:rsidRDefault="00AC075D" w:rsidP="00AC07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kern w:val="0"/>
                <w14:ligatures w14:val="none"/>
              </w:rPr>
            </w:pPr>
            <w:r w:rsidRPr="00AC075D">
              <w:rPr>
                <w:rFonts w:eastAsia="Calibri"/>
                <w:color w:val="000000"/>
                <w:kern w:val="0"/>
                <w14:ligatures w14:val="none"/>
              </w:rPr>
              <w:t>Math</w:t>
            </w:r>
          </w:p>
          <w:p w14:paraId="2DA58C57" w14:textId="4EB6BA13" w:rsidR="00AC075D" w:rsidRP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15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Composite Figures in Architecture</w:t>
              </w:r>
            </w:hyperlink>
          </w:p>
          <w:p w14:paraId="4305BAF3" w14:textId="7E9434D6" w:rsidR="00AC075D" w:rsidRP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16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Soccer &amp; Statistics</w:t>
              </w:r>
            </w:hyperlink>
          </w:p>
          <w:p w14:paraId="4DE1D1D8" w14:textId="0FA860E5" w:rsidR="00AC075D" w:rsidRP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17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Life on the Campaign Trail</w:t>
              </w:r>
            </w:hyperlink>
            <w:r>
              <w:rPr>
                <w:rFonts w:eastAsia="Calibri"/>
                <w:color w:val="1155CD"/>
                <w:kern w:val="0"/>
                <w14:ligatures w14:val="none"/>
              </w:rPr>
              <w:br/>
            </w:r>
          </w:p>
          <w:p w14:paraId="6B3C35F1" w14:textId="77777777" w:rsidR="00AC075D" w:rsidRPr="00AC075D" w:rsidRDefault="00AC075D" w:rsidP="00AC07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kern w:val="0"/>
                <w14:ligatures w14:val="none"/>
              </w:rPr>
            </w:pPr>
            <w:r w:rsidRPr="00AC075D">
              <w:rPr>
                <w:rFonts w:eastAsia="Calibri"/>
                <w:color w:val="000000"/>
                <w:kern w:val="0"/>
                <w14:ligatures w14:val="none"/>
              </w:rPr>
              <w:t>English</w:t>
            </w:r>
          </w:p>
          <w:p w14:paraId="7FEE3CA8" w14:textId="42B343A0" w:rsidR="00AC075D" w:rsidRP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18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A Way With Words</w:t>
              </w:r>
            </w:hyperlink>
          </w:p>
          <w:p w14:paraId="7199FEA0" w14:textId="087B5015" w:rsidR="00AC075D" w:rsidRP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19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We've Got Character!</w:t>
              </w:r>
            </w:hyperlink>
            <w:r>
              <w:rPr>
                <w:rFonts w:eastAsia="Calibri"/>
                <w:color w:val="1155CD"/>
                <w:kern w:val="0"/>
                <w14:ligatures w14:val="none"/>
              </w:rPr>
              <w:br/>
            </w:r>
          </w:p>
          <w:p w14:paraId="3BCA3B3C" w14:textId="77777777" w:rsidR="00AC075D" w:rsidRPr="00AC075D" w:rsidRDefault="00AC075D" w:rsidP="00AC07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kern w:val="0"/>
                <w14:ligatures w14:val="none"/>
              </w:rPr>
            </w:pPr>
            <w:r w:rsidRPr="00AC075D">
              <w:rPr>
                <w:rFonts w:eastAsia="Calibri"/>
                <w:color w:val="000000"/>
                <w:kern w:val="0"/>
                <w14:ligatures w14:val="none"/>
              </w:rPr>
              <w:t>Social Studies</w:t>
            </w:r>
          </w:p>
          <w:p w14:paraId="6BB91431" w14:textId="22C50519" w:rsid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20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Impacts of Industrialization on Workers</w:t>
              </w:r>
            </w:hyperlink>
          </w:p>
          <w:p w14:paraId="5347456A" w14:textId="1C5EA082" w:rsid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21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People Here, People There, People, People Everywhere</w:t>
              </w:r>
            </w:hyperlink>
          </w:p>
          <w:p w14:paraId="37A532BE" w14:textId="7919D270" w:rsidR="00AC075D" w:rsidRP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22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Progressivism, Organized Labor, and Oklahoma's Constitution</w:t>
              </w:r>
            </w:hyperlink>
          </w:p>
          <w:p w14:paraId="750EFF1A" w14:textId="246C3D9F" w:rsid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23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Using Media to Inform Public Opinion</w:t>
              </w:r>
            </w:hyperlink>
          </w:p>
          <w:p w14:paraId="070E7612" w14:textId="1D1DEF45" w:rsidR="00AC075D" w:rsidRPr="00AC075D" w:rsidRDefault="00AC075D" w:rsidP="00AC075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1155CD"/>
                <w:kern w:val="0"/>
                <w14:ligatures w14:val="none"/>
              </w:rPr>
            </w:pPr>
            <w:hyperlink r:id="rId24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What's in Your Water?</w:t>
              </w:r>
            </w:hyperlink>
          </w:p>
          <w:p w14:paraId="769CAD70" w14:textId="31F959BD" w:rsidR="00AC075D" w:rsidRPr="00AC075D" w:rsidRDefault="00AC075D" w:rsidP="00AC075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000000" w:themeColor="text1"/>
              </w:rPr>
            </w:pPr>
            <w:hyperlink r:id="rId25" w:history="1">
              <w:r w:rsidRPr="00AC075D">
                <w:rPr>
                  <w:rStyle w:val="Hyperlink"/>
                  <w:rFonts w:eastAsia="Calibri"/>
                  <w:kern w:val="0"/>
                  <w14:ligatures w14:val="none"/>
                </w:rPr>
                <w:t>Worcester v. Georgia</w:t>
              </w:r>
            </w:hyperlink>
          </w:p>
        </w:tc>
      </w:tr>
    </w:tbl>
    <w:p w14:paraId="5CFCBC30" w14:textId="77777777" w:rsidR="00AC075D" w:rsidRPr="00AC075D" w:rsidRDefault="00AC075D" w:rsidP="00AC075D">
      <w:pPr>
        <w:spacing w:after="0" w:line="240" w:lineRule="auto"/>
        <w:rPr>
          <w:color w:val="000000" w:themeColor="text1"/>
        </w:rPr>
      </w:pPr>
    </w:p>
    <w:p w14:paraId="0C1BA843" w14:textId="77777777" w:rsidR="00B33AE9" w:rsidRPr="00AC075D" w:rsidRDefault="00B33AE9">
      <w:pPr>
        <w:spacing w:after="0"/>
        <w:jc w:val="center"/>
        <w:rPr>
          <w:color w:val="000000" w:themeColor="text1"/>
        </w:rPr>
      </w:pPr>
    </w:p>
    <w:p w14:paraId="1241A194" w14:textId="77777777" w:rsidR="009621C2" w:rsidRPr="009621C2" w:rsidRDefault="009621C2" w:rsidP="009621C2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 w:themeColor="text1"/>
          <w:kern w:val="0"/>
          <w14:ligatures w14:val="none"/>
        </w:rPr>
      </w:pPr>
      <w:r w:rsidRPr="009621C2">
        <w:rPr>
          <w:rFonts w:ascii="ƒŸlrß" w:eastAsia="Calibri" w:hAnsi="ƒŸlrß" w:cs="ƒŸlrß"/>
          <w:color w:val="000000" w:themeColor="text1"/>
          <w:kern w:val="0"/>
          <w:sz w:val="22"/>
          <w:szCs w:val="22"/>
          <w14:ligatures w14:val="none"/>
        </w:rPr>
        <w:t>Google Docs link:</w:t>
      </w:r>
    </w:p>
    <w:p w14:paraId="7AA7424E" w14:textId="139AE32E" w:rsidR="00B33AE9" w:rsidRPr="009621C2" w:rsidRDefault="009621C2" w:rsidP="009621C2">
      <w:pPr>
        <w:spacing w:after="0"/>
        <w:rPr>
          <w:color w:val="000000" w:themeColor="text1"/>
        </w:rPr>
      </w:pPr>
      <w:hyperlink r:id="rId26" w:history="1">
        <w:r w:rsidRPr="009621C2">
          <w:rPr>
            <w:rStyle w:val="Hyperlink"/>
            <w:rFonts w:eastAsia="Calibri"/>
            <w:kern w:val="0"/>
            <w14:ligatures w14:val="none"/>
          </w:rPr>
          <w:t>https://docs.google.com/document/d/13FQc8M_rr58ngf2DLcPYDGgI7qq4mAxQzItiK3qjVTg/copy</w:t>
        </w:r>
        <w:bookmarkStart w:id="0" w:name="_gjdgxs" w:colFirst="0" w:colLast="0"/>
        <w:bookmarkEnd w:id="0"/>
      </w:hyperlink>
    </w:p>
    <w:sectPr w:rsidR="00B33AE9" w:rsidRPr="009621C2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BA0EDD" w14:textId="77777777" w:rsidR="004B0E8B" w:rsidRDefault="004B0E8B">
      <w:pPr>
        <w:spacing w:after="0" w:line="240" w:lineRule="auto"/>
      </w:pPr>
      <w:r>
        <w:separator/>
      </w:r>
    </w:p>
  </w:endnote>
  <w:endnote w:type="continuationSeparator" w:id="0">
    <w:p w14:paraId="018F15D1" w14:textId="77777777" w:rsidR="004B0E8B" w:rsidRDefault="004B0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01D22212-19CE-D84E-A492-14FEA25A5A3D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3" w:fontKey="{6A09B7B9-7D9C-814F-BE7A-1123898D5E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B70FF4E-EC96-CD45-8622-7C93F6348C53}"/>
    <w:embedBold r:id="rId5" w:fontKey="{1753DF66-3015-6F41-A6D6-51000ABB3D2C}"/>
    <w:embedItalic r:id="rId6" w:fontKey="{84B6E049-8B71-0F4C-BE89-227B5BD0281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ED12B085-617D-104C-8709-2010FB6B9B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23F130D1-70F1-EC4C-87A9-4B410802748E}"/>
    <w:embedBold r:id="rId9" w:fontKey="{8739E81A-5B2E-574A-AFD6-DC6D0AFF02AF}"/>
    <w:embedItalic r:id="rId10" w:fontKey="{0E93A419-C79A-F14D-9CA3-45743288B2D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0C766D60-EAC2-0A47-871F-C38A3B747CE8}"/>
    <w:embedBold r:id="rId12" w:fontKey="{AB560B82-25F2-D641-B109-72CD5591811E}"/>
    <w:embedItalic r:id="rId13" w:fontKey="{5F0354FA-4DF9-104D-8339-09FCA79201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4" w:fontKey="{7C31E4AF-266F-2F4A-B796-8971359EA2B3}"/>
  </w:font>
  <w:font w:name="ƒŸlrß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E3DDAA" w14:textId="77777777" w:rsidR="00572744" w:rsidRDefault="005727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0E709B" w14:textId="222DE48F" w:rsidR="00B33AE9" w:rsidRDefault="004F5C6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851FF8A" wp14:editId="0936E2F0">
              <wp:simplePos x="0" y="0"/>
              <wp:positionH relativeFrom="column">
                <wp:posOffset>1002470</wp:posOffset>
              </wp:positionH>
              <wp:positionV relativeFrom="paragraph">
                <wp:posOffset>-207010</wp:posOffset>
              </wp:positionV>
              <wp:extent cx="4019550" cy="292735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955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483FA0" w14:textId="77777777" w:rsidR="00B33AE9" w:rsidRDefault="00EE5C34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t>ASPECTS OF STUDENT ENGAGEMENT: COGNITIVE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51FF8A" id="Rectangle 1" o:spid="_x0000_s1026" style="position:absolute;margin-left:78.95pt;margin-top:-16.3pt;width:316.5pt;height:2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" filled="f" stroked="f">
              <v:textbox inset="2.53958mm,1.2694mm,2.53958mm,1.2694mm">
                <w:txbxContent>
                  <w:p w14:paraId="31483FA0" w14:textId="77777777" w:rsidR="00B33AE9" w:rsidRDefault="00EE5C34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smallCaps/>
                        <w:color w:val="2D2D2D"/>
                      </w:rPr>
                      <w:t>ASPECTS OF STUDENT ENGAGEMENT: COGNITIVE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1248402C" wp14:editId="55A60B61">
          <wp:simplePos x="0" y="0"/>
          <wp:positionH relativeFrom="column">
            <wp:posOffset>1181491</wp:posOffset>
          </wp:positionH>
          <wp:positionV relativeFrom="paragraph">
            <wp:posOffset>-156796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F5CA7E" w14:textId="77777777" w:rsidR="00572744" w:rsidRDefault="005727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163F09" w14:textId="77777777" w:rsidR="004B0E8B" w:rsidRDefault="004B0E8B">
      <w:pPr>
        <w:spacing w:after="0" w:line="240" w:lineRule="auto"/>
      </w:pPr>
      <w:r>
        <w:separator/>
      </w:r>
    </w:p>
  </w:footnote>
  <w:footnote w:type="continuationSeparator" w:id="0">
    <w:p w14:paraId="36F2507A" w14:textId="77777777" w:rsidR="004B0E8B" w:rsidRDefault="004B0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FB505" w14:textId="77777777" w:rsidR="004F5C60" w:rsidRDefault="004F5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8E006C" w14:textId="77777777" w:rsidR="004F5C60" w:rsidRDefault="004F5C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821E22" w14:textId="77777777" w:rsidR="004F5C60" w:rsidRDefault="004F5C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3780C"/>
    <w:multiLevelType w:val="multilevel"/>
    <w:tmpl w:val="A2A8AD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B256D44"/>
    <w:multiLevelType w:val="multilevel"/>
    <w:tmpl w:val="7BB8D2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58851C8"/>
    <w:multiLevelType w:val="hybridMultilevel"/>
    <w:tmpl w:val="71D449B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947B5E"/>
    <w:multiLevelType w:val="hybridMultilevel"/>
    <w:tmpl w:val="DCEE21FA"/>
    <w:lvl w:ilvl="0" w:tplc="FD3471F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532462D9"/>
    <w:multiLevelType w:val="multilevel"/>
    <w:tmpl w:val="CD3ABF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8C2425"/>
    <w:multiLevelType w:val="multilevel"/>
    <w:tmpl w:val="A94EA8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2DC5421"/>
    <w:multiLevelType w:val="multilevel"/>
    <w:tmpl w:val="003ECD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F266404"/>
    <w:multiLevelType w:val="multilevel"/>
    <w:tmpl w:val="787EE6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6062511">
    <w:abstractNumId w:val="9"/>
  </w:num>
  <w:num w:numId="2" w16cid:durableId="1093208151">
    <w:abstractNumId w:val="5"/>
  </w:num>
  <w:num w:numId="3" w16cid:durableId="610358115">
    <w:abstractNumId w:val="8"/>
  </w:num>
  <w:num w:numId="4" w16cid:durableId="9111292">
    <w:abstractNumId w:val="1"/>
  </w:num>
  <w:num w:numId="5" w16cid:durableId="1547764015">
    <w:abstractNumId w:val="7"/>
  </w:num>
  <w:num w:numId="6" w16cid:durableId="804615066">
    <w:abstractNumId w:val="0"/>
  </w:num>
  <w:num w:numId="7" w16cid:durableId="1296905603">
    <w:abstractNumId w:val="10"/>
  </w:num>
  <w:num w:numId="8" w16cid:durableId="1771200790">
    <w:abstractNumId w:val="6"/>
  </w:num>
  <w:num w:numId="9" w16cid:durableId="729034853">
    <w:abstractNumId w:val="3"/>
  </w:num>
  <w:num w:numId="10" w16cid:durableId="1825930770">
    <w:abstractNumId w:val="4"/>
  </w:num>
  <w:num w:numId="11" w16cid:durableId="184635809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displayBackgroundShape/>
  <w:embedTrueTypeFonts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AE9"/>
    <w:rsid w:val="004B0E8B"/>
    <w:rsid w:val="004C3EC6"/>
    <w:rsid w:val="004F5C60"/>
    <w:rsid w:val="00514D57"/>
    <w:rsid w:val="00572744"/>
    <w:rsid w:val="0064026E"/>
    <w:rsid w:val="008760A5"/>
    <w:rsid w:val="009621C2"/>
    <w:rsid w:val="00AC075D"/>
    <w:rsid w:val="00B33AE9"/>
    <w:rsid w:val="00E404D2"/>
    <w:rsid w:val="00EE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0ED5C"/>
  <w15:docId w15:val="{71A03F68-6578-4AB1-84DC-57BAA776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AC075D"/>
    <w:pPr>
      <w:spacing w:after="160" w:line="278" w:lineRule="auto"/>
    </w:pPr>
    <w:rPr>
      <w:rFonts w:eastAsiaTheme="minorHAns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75D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075D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AC075D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AC075D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75D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7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7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7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7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AC07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75D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AC075D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AC0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75D"/>
    <w:rPr>
      <w:rFonts w:eastAsiaTheme="minorHAns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C075D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AC075D"/>
    <w:rPr>
      <w:rFonts w:eastAsiaTheme="minorHAnsi"/>
      <w:b/>
      <w:bCs/>
      <w:caps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75D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75D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75D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AC075D"/>
    <w:rPr>
      <w:rFonts w:eastAsia="Times New Roman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AC075D"/>
    <w:rPr>
      <w:rFonts w:eastAsiaTheme="minorHAnsi"/>
      <w:i/>
      <w:iCs/>
      <w:color w:val="971D20" w:themeColor="accent3"/>
      <w:kern w:val="2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AC075D"/>
    <w:rPr>
      <w:rFonts w:eastAsiaTheme="minorHAnsi"/>
      <w:i/>
      <w:iCs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AC075D"/>
    <w:rPr>
      <w:rFonts w:eastAsiaTheme="minorHAnsi"/>
      <w:caps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75D"/>
    <w:rPr>
      <w:rFonts w:eastAsiaTheme="majorEastAsia" w:cstheme="majorBidi"/>
      <w:color w:val="1E6792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75D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AC075D"/>
    <w:rPr>
      <w:rFonts w:eastAsiaTheme="minorHAnsi"/>
      <w:b/>
      <w:bCs/>
      <w:caps/>
      <w:kern w:val="2"/>
      <w:sz w:val="32"/>
      <w:szCs w:val="3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AC075D"/>
    <w:rPr>
      <w:color w:val="288AC3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C0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AC075D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AC075D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7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C075D"/>
    <w:pPr>
      <w:ind w:left="720"/>
      <w:contextualSpacing/>
    </w:pPr>
  </w:style>
  <w:style w:type="paragraph" w:customStyle="1" w:styleId="AnswerKey">
    <w:name w:val="Answer Key"/>
    <w:basedOn w:val="Normal"/>
    <w:qFormat/>
    <w:rsid w:val="00AC075D"/>
    <w:rPr>
      <w:color w:val="FFFFFF" w:themeColor="accent5"/>
    </w:rPr>
  </w:style>
  <w:style w:type="table" w:styleId="TableGrid">
    <w:name w:val="Table Grid"/>
    <w:basedOn w:val="TableNormal"/>
    <w:uiPriority w:val="39"/>
    <w:rsid w:val="00AC0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arn.k20center.ou.edu/lesson/456" TargetMode="External"/><Relationship Id="rId18" Type="http://schemas.openxmlformats.org/officeDocument/2006/relationships/hyperlink" Target="https://learn.k20center.ou.edu/lesson/550" TargetMode="External"/><Relationship Id="rId26" Type="http://schemas.openxmlformats.org/officeDocument/2006/relationships/hyperlink" Target="https://docs.google.com/document/d/13FQc8M_rr58ngf2DLcPYDGgI7qq4mAxQzItiK3qjVTg/cop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arn.k20center.ou.edu/lesson/1261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earn.k20center.ou.edu/" TargetMode="External"/><Relationship Id="rId12" Type="http://schemas.openxmlformats.org/officeDocument/2006/relationships/hyperlink" Target="https://learn.k20center.ou.edu/professional-learning/36" TargetMode="External"/><Relationship Id="rId17" Type="http://schemas.openxmlformats.org/officeDocument/2006/relationships/hyperlink" Target="https://learn.k20center.ou.edu/lesson/548" TargetMode="External"/><Relationship Id="rId25" Type="http://schemas.openxmlformats.org/officeDocument/2006/relationships/hyperlink" Target="https://learn.k20center.ou.edu/lesson/540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arn.k20center.ou.edu/lesson/306" TargetMode="External"/><Relationship Id="rId20" Type="http://schemas.openxmlformats.org/officeDocument/2006/relationships/hyperlink" Target="https://learn.k20center.ou.edu/lesson/543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arn.k20center.ou.edu/professional-learning/24" TargetMode="External"/><Relationship Id="rId24" Type="http://schemas.openxmlformats.org/officeDocument/2006/relationships/hyperlink" Target="https://learn.k20center.ou.edu/lesson/541" TargetMode="External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learn.k20center.ou.edu/lesson/308" TargetMode="External"/><Relationship Id="rId23" Type="http://schemas.openxmlformats.org/officeDocument/2006/relationships/hyperlink" Target="https://learn.k20center.ou.edu/lesson/371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earn.k20center.ou.edu/professional-learning/1" TargetMode="External"/><Relationship Id="rId19" Type="http://schemas.openxmlformats.org/officeDocument/2006/relationships/hyperlink" Target="https://learn.k20center.ou.edu/lesson/379" TargetMode="External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earn.k20center.ou.edu/professional-learning/16" TargetMode="External"/><Relationship Id="rId14" Type="http://schemas.openxmlformats.org/officeDocument/2006/relationships/hyperlink" Target="https://learn.k20center.ou.edu/lesson/415" TargetMode="External"/><Relationship Id="rId22" Type="http://schemas.openxmlformats.org/officeDocument/2006/relationships/hyperlink" Target="https://learn.k20center.ou.edu/lesson/365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hyperlink" Target="https://learn.k20center.ou.edu/professional-learning/40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11</TotalTime>
  <Pages>1</Pages>
  <Words>433</Words>
  <Characters>2010</Characters>
  <Application>Microsoft Office Word</Application>
  <DocSecurity>0</DocSecurity>
  <Lines>51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Aspects of Student Engagement: Cognitive</vt:lpstr>
    </vt:vector>
  </TitlesOfParts>
  <Manager/>
  <Company/>
  <LinksUpToDate>false</LinksUpToDate>
  <CharactersWithSpaces>2408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Aspects of Student Engagement: Cognitive</dc:title>
  <dc:subject/>
  <dc:creator>K20 Center</dc:creator>
  <cp:keywords/>
  <dc:description/>
  <cp:lastModifiedBy>Gracia, Ann M.</cp:lastModifiedBy>
  <cp:revision>3</cp:revision>
  <dcterms:created xsi:type="dcterms:W3CDTF">2026-09-28T19:24:00Z</dcterms:created>
  <dcterms:modified xsi:type="dcterms:W3CDTF">2026-09-28T19:36:00Z</dcterms:modified>
  <cp:category/>
</cp:coreProperties>
</file>