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D9C66" w14:textId="77777777" w:rsidR="00907AA9" w:rsidRDefault="008E355B">
      <w:pPr>
        <w:pStyle w:val="Title"/>
      </w:pPr>
      <w:r>
        <w:t>Math and Science Card Sort</w:t>
      </w:r>
    </w:p>
    <w:tbl>
      <w:tblPr>
        <w:tblStyle w:val="a0"/>
        <w:tblW w:w="9576" w:type="dxa"/>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4788"/>
        <w:gridCol w:w="4788"/>
      </w:tblGrid>
      <w:tr w:rsidR="00907AA9" w14:paraId="34A38DAB" w14:textId="77777777">
        <w:trPr>
          <w:trHeight w:val="3757"/>
        </w:trPr>
        <w:tc>
          <w:tcPr>
            <w:tcW w:w="4788" w:type="dxa"/>
            <w:vAlign w:val="center"/>
          </w:tcPr>
          <w:p w14:paraId="6B55CEBE" w14:textId="77777777" w:rsidR="00907AA9" w:rsidRDefault="008E355B">
            <w:pPr>
              <w:rPr>
                <w:color w:val="910D28"/>
                <w:sz w:val="22"/>
                <w:szCs w:val="22"/>
              </w:rPr>
            </w:pPr>
            <w:r>
              <w:rPr>
                <w:color w:val="910D28"/>
                <w:sz w:val="22"/>
                <w:szCs w:val="22"/>
              </w:rPr>
              <w:t xml:space="preserve">Oklahoma Academic Standards for Science MS-ESS2-5: Collect data to provide evidence for how the motions and complex interactions of air masses results in changes in weather conditions. </w:t>
            </w:r>
          </w:p>
          <w:p w14:paraId="55E9391F" w14:textId="77777777" w:rsidR="00907AA9" w:rsidRDefault="008E355B">
            <w:pPr>
              <w:rPr>
                <w:color w:val="910D28"/>
                <w:sz w:val="22"/>
                <w:szCs w:val="22"/>
              </w:rPr>
            </w:pPr>
            <w:r>
              <w:rPr>
                <w:color w:val="910D28"/>
                <w:sz w:val="22"/>
                <w:szCs w:val="22"/>
              </w:rPr>
              <w:t>Math Content Standards in data analysis, specifically addressing measures of central tendency and outliers.</w:t>
            </w:r>
          </w:p>
        </w:tc>
        <w:tc>
          <w:tcPr>
            <w:tcW w:w="4788" w:type="dxa"/>
            <w:vAlign w:val="center"/>
          </w:tcPr>
          <w:p w14:paraId="6F413BE4" w14:textId="77777777" w:rsidR="00907AA9" w:rsidRDefault="008E355B">
            <w:r>
              <w:rPr>
                <w:color w:val="910D28"/>
                <w:sz w:val="22"/>
                <w:szCs w:val="22"/>
              </w:rPr>
              <w:t>Students learn about an increasing need to respond to extreme weather events. They are shown that certain types of these events are projected to worsen in terms of impacts, intensity, and frequency due to climate change.</w:t>
            </w:r>
          </w:p>
        </w:tc>
      </w:tr>
      <w:tr w:rsidR="00907AA9" w14:paraId="5C75898A" w14:textId="77777777">
        <w:trPr>
          <w:trHeight w:val="3757"/>
        </w:trPr>
        <w:tc>
          <w:tcPr>
            <w:tcW w:w="4788" w:type="dxa"/>
            <w:vAlign w:val="center"/>
          </w:tcPr>
          <w:p w14:paraId="017EAC12" w14:textId="77777777" w:rsidR="00907AA9" w:rsidRDefault="008E355B">
            <w:pPr>
              <w:rPr>
                <w:color w:val="910D28"/>
                <w:sz w:val="22"/>
                <w:szCs w:val="22"/>
              </w:rPr>
            </w:pPr>
            <w:r>
              <w:rPr>
                <w:color w:val="910D28"/>
                <w:sz w:val="22"/>
                <w:szCs w:val="22"/>
              </w:rPr>
              <w:t>Important question:</w:t>
            </w:r>
          </w:p>
          <w:p w14:paraId="739BE4EF" w14:textId="77777777" w:rsidR="00907AA9" w:rsidRDefault="008E355B">
            <w:pPr>
              <w:numPr>
                <w:ilvl w:val="0"/>
                <w:numId w:val="2"/>
              </w:numPr>
              <w:pBdr>
                <w:top w:val="nil"/>
                <w:left w:val="nil"/>
                <w:bottom w:val="nil"/>
                <w:right w:val="nil"/>
                <w:between w:val="nil"/>
              </w:pBdr>
              <w:rPr>
                <w:color w:val="910D28"/>
                <w:sz w:val="22"/>
                <w:szCs w:val="22"/>
              </w:rPr>
            </w:pPr>
            <w:r>
              <w:rPr>
                <w:color w:val="910D28"/>
                <w:sz w:val="22"/>
                <w:szCs w:val="22"/>
              </w:rPr>
              <w:t>How can we use weather and climate models to predict tornadic activity? How do we prepare for the extreme weather events in our area?</w:t>
            </w:r>
          </w:p>
        </w:tc>
        <w:tc>
          <w:tcPr>
            <w:tcW w:w="4788" w:type="dxa"/>
            <w:vAlign w:val="center"/>
          </w:tcPr>
          <w:p w14:paraId="3EAAA015" w14:textId="77777777" w:rsidR="00907AA9" w:rsidRDefault="008E355B">
            <w:pPr>
              <w:rPr>
                <w:color w:val="910D28"/>
                <w:sz w:val="22"/>
                <w:szCs w:val="22"/>
              </w:rPr>
            </w:pPr>
            <w:r>
              <w:rPr>
                <w:color w:val="910D28"/>
                <w:sz w:val="22"/>
                <w:szCs w:val="22"/>
              </w:rPr>
              <w:t xml:space="preserve">Students engage in a lesson that utilizes scientific models and simulations to explore different phenomena related to weather and climate. Moreover, students learn about climatology from a climatologist to better understand how they use math and science in their career. </w:t>
            </w:r>
          </w:p>
          <w:p w14:paraId="32CC235E" w14:textId="77777777" w:rsidR="00907AA9" w:rsidRDefault="008E355B">
            <w:pPr>
              <w:rPr>
                <w:color w:val="910D28"/>
                <w:sz w:val="22"/>
                <w:szCs w:val="22"/>
              </w:rPr>
            </w:pPr>
            <w:r>
              <w:rPr>
                <w:color w:val="910D28"/>
                <w:sz w:val="22"/>
                <w:szCs w:val="22"/>
              </w:rPr>
              <w:t>In Math class, students pick variables from the simulation’s overlays and graph information.</w:t>
            </w:r>
          </w:p>
        </w:tc>
      </w:tr>
      <w:tr w:rsidR="00907AA9" w14:paraId="631B504F" w14:textId="77777777">
        <w:trPr>
          <w:trHeight w:val="3757"/>
        </w:trPr>
        <w:tc>
          <w:tcPr>
            <w:tcW w:w="4788" w:type="dxa"/>
            <w:vAlign w:val="center"/>
          </w:tcPr>
          <w:p w14:paraId="242A5C69" w14:textId="77777777" w:rsidR="00907AA9" w:rsidRDefault="008E355B">
            <w:pPr>
              <w:pBdr>
                <w:top w:val="nil"/>
                <w:left w:val="nil"/>
                <w:bottom w:val="nil"/>
                <w:right w:val="nil"/>
                <w:between w:val="nil"/>
              </w:pBdr>
              <w:rPr>
                <w:color w:val="910D28"/>
                <w:sz w:val="22"/>
                <w:szCs w:val="22"/>
              </w:rPr>
            </w:pPr>
            <w:r>
              <w:rPr>
                <w:color w:val="910D28"/>
                <w:sz w:val="22"/>
                <w:szCs w:val="22"/>
              </w:rPr>
              <w:t xml:space="preserve">The teacher proposes two ideas: create a Public Service Announcement informing citizens what to do in the event of a tornado and prepare it for submission, or plan an organized walk to raise money and donate weather radios for families in need. </w:t>
            </w:r>
          </w:p>
          <w:p w14:paraId="0827E37E" w14:textId="77777777" w:rsidR="00907AA9" w:rsidRDefault="008E355B">
            <w:pPr>
              <w:pBdr>
                <w:top w:val="nil"/>
                <w:left w:val="nil"/>
                <w:bottom w:val="nil"/>
                <w:right w:val="nil"/>
                <w:between w:val="nil"/>
              </w:pBdr>
              <w:rPr>
                <w:color w:val="910D28"/>
                <w:sz w:val="22"/>
                <w:szCs w:val="22"/>
              </w:rPr>
            </w:pPr>
            <w:r>
              <w:rPr>
                <w:color w:val="910D28"/>
                <w:sz w:val="22"/>
                <w:szCs w:val="22"/>
              </w:rPr>
              <w:t>Students propose creating a lunch booth in the cafeteria to discuss the value of a “go bag,” or creating a student to highlight different weather events each quarter.</w:t>
            </w:r>
          </w:p>
          <w:p w14:paraId="7D4F06DA" w14:textId="77777777" w:rsidR="00907AA9" w:rsidRDefault="008E355B">
            <w:pPr>
              <w:pBdr>
                <w:top w:val="nil"/>
                <w:left w:val="nil"/>
                <w:bottom w:val="nil"/>
                <w:right w:val="nil"/>
                <w:between w:val="nil"/>
              </w:pBdr>
              <w:rPr>
                <w:color w:val="910D28"/>
              </w:rPr>
            </w:pPr>
            <w:r>
              <w:rPr>
                <w:color w:val="910D28"/>
                <w:sz w:val="22"/>
                <w:szCs w:val="22"/>
              </w:rPr>
              <w:t>The class chooses two ideas via vote.</w:t>
            </w:r>
          </w:p>
        </w:tc>
        <w:tc>
          <w:tcPr>
            <w:tcW w:w="4788" w:type="dxa"/>
            <w:vAlign w:val="center"/>
          </w:tcPr>
          <w:p w14:paraId="5BC6CE3B" w14:textId="77777777" w:rsidR="00907AA9" w:rsidRDefault="008E355B">
            <w:pPr>
              <w:rPr>
                <w:color w:val="910D28"/>
                <w:sz w:val="22"/>
                <w:szCs w:val="22"/>
              </w:rPr>
            </w:pPr>
            <w:r>
              <w:rPr>
                <w:color w:val="910D28"/>
                <w:sz w:val="22"/>
                <w:szCs w:val="22"/>
              </w:rPr>
              <w:t>Students are given time in their Math and Science classes. They receive a rubric, and these deadlines:</w:t>
            </w:r>
          </w:p>
          <w:p w14:paraId="74E2A325" w14:textId="77777777" w:rsidR="00907AA9" w:rsidRDefault="008E355B">
            <w:pPr>
              <w:numPr>
                <w:ilvl w:val="0"/>
                <w:numId w:val="1"/>
              </w:numPr>
              <w:pBdr>
                <w:top w:val="nil"/>
                <w:left w:val="nil"/>
                <w:bottom w:val="nil"/>
                <w:right w:val="nil"/>
                <w:between w:val="nil"/>
              </w:pBdr>
              <w:rPr>
                <w:color w:val="910D28"/>
                <w:sz w:val="22"/>
                <w:szCs w:val="22"/>
              </w:rPr>
            </w:pPr>
            <w:r>
              <w:rPr>
                <w:color w:val="910D28"/>
                <w:sz w:val="22"/>
                <w:szCs w:val="22"/>
              </w:rPr>
              <w:t>2 days to create a PSA. See rubric for project guidelines.</w:t>
            </w:r>
          </w:p>
          <w:p w14:paraId="3599A9FE" w14:textId="77777777" w:rsidR="00907AA9" w:rsidRDefault="008E355B">
            <w:pPr>
              <w:numPr>
                <w:ilvl w:val="0"/>
                <w:numId w:val="1"/>
              </w:numPr>
              <w:pBdr>
                <w:top w:val="nil"/>
                <w:left w:val="nil"/>
                <w:bottom w:val="nil"/>
                <w:right w:val="nil"/>
                <w:between w:val="nil"/>
              </w:pBdr>
              <w:rPr>
                <w:color w:val="910D28"/>
                <w:sz w:val="22"/>
                <w:szCs w:val="22"/>
              </w:rPr>
            </w:pPr>
            <w:r>
              <w:rPr>
                <w:color w:val="910D28"/>
                <w:sz w:val="22"/>
                <w:szCs w:val="22"/>
              </w:rPr>
              <w:t>3  days to create your season’s weather event for the class newsletter. See rubric for project guidelines.</w:t>
            </w:r>
          </w:p>
        </w:tc>
      </w:tr>
      <w:tr w:rsidR="00907AA9" w14:paraId="54D7AD5B" w14:textId="77777777">
        <w:trPr>
          <w:trHeight w:val="3757"/>
        </w:trPr>
        <w:tc>
          <w:tcPr>
            <w:tcW w:w="4788" w:type="dxa"/>
            <w:vAlign w:val="center"/>
          </w:tcPr>
          <w:p w14:paraId="29E4DB24" w14:textId="77777777" w:rsidR="00907AA9" w:rsidRDefault="008E355B">
            <w:pPr>
              <w:rPr>
                <w:color w:val="910D28"/>
                <w:sz w:val="22"/>
                <w:szCs w:val="22"/>
              </w:rPr>
            </w:pPr>
            <w:r>
              <w:rPr>
                <w:color w:val="910D28"/>
                <w:sz w:val="22"/>
                <w:szCs w:val="22"/>
              </w:rPr>
              <w:lastRenderedPageBreak/>
              <w:t xml:space="preserve">Students’ PSAs are aired on the cafeteria TVs at lunchtime. </w:t>
            </w:r>
          </w:p>
          <w:p w14:paraId="4BB7B1E5" w14:textId="77777777" w:rsidR="00907AA9" w:rsidRDefault="00907AA9">
            <w:pPr>
              <w:rPr>
                <w:color w:val="910D28"/>
                <w:sz w:val="22"/>
                <w:szCs w:val="22"/>
              </w:rPr>
            </w:pPr>
          </w:p>
          <w:p w14:paraId="61307269" w14:textId="77777777" w:rsidR="00907AA9" w:rsidRDefault="008E355B">
            <w:pPr>
              <w:rPr>
                <w:color w:val="910D28"/>
                <w:sz w:val="22"/>
                <w:szCs w:val="22"/>
              </w:rPr>
            </w:pPr>
            <w:r>
              <w:rPr>
                <w:color w:val="910D28"/>
                <w:sz w:val="22"/>
                <w:szCs w:val="22"/>
              </w:rPr>
              <w:t xml:space="preserve">Students submit their final newsletters to be published by the school’s newspaper. </w:t>
            </w:r>
          </w:p>
        </w:tc>
        <w:tc>
          <w:tcPr>
            <w:tcW w:w="4788" w:type="dxa"/>
            <w:vAlign w:val="center"/>
          </w:tcPr>
          <w:p w14:paraId="1AA20648" w14:textId="77777777" w:rsidR="00907AA9" w:rsidRDefault="008E355B">
            <w:pPr>
              <w:rPr>
                <w:color w:val="910D28"/>
                <w:sz w:val="22"/>
                <w:szCs w:val="22"/>
              </w:rPr>
            </w:pPr>
            <w:bookmarkStart w:id="0" w:name="_heading=h.gjdgxs" w:colFirst="0" w:colLast="0"/>
            <w:bookmarkEnd w:id="0"/>
            <w:r>
              <w:rPr>
                <w:color w:val="910D28"/>
                <w:sz w:val="22"/>
                <w:szCs w:val="22"/>
              </w:rPr>
              <w:t>Groups of students review the newsletters created by other groups and suggest edits. Students revise their newsletter based on peer feedback.</w:t>
            </w:r>
          </w:p>
        </w:tc>
      </w:tr>
    </w:tbl>
    <w:p w14:paraId="7122548C" w14:textId="77777777" w:rsidR="00907AA9" w:rsidRDefault="00907AA9"/>
    <w:sectPr w:rsidR="00907A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0D5A" w14:textId="77777777" w:rsidR="00FA44B9" w:rsidRDefault="00FA44B9">
      <w:pPr>
        <w:spacing w:after="0" w:line="240" w:lineRule="auto"/>
      </w:pPr>
      <w:r>
        <w:separator/>
      </w:r>
    </w:p>
  </w:endnote>
  <w:endnote w:type="continuationSeparator" w:id="0">
    <w:p w14:paraId="3E908D3A" w14:textId="77777777" w:rsidR="00FA44B9" w:rsidRDefault="00FA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22B1" w14:textId="77777777" w:rsidR="00DC7342" w:rsidRDefault="00DC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CCE4" w14:textId="77777777" w:rsidR="00907AA9" w:rsidRDefault="008E355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B3AB6DF" wp14:editId="26866F4A">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E684167" wp14:editId="50A1C5E3">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4D8F34C" w14:textId="77777777" w:rsidR="00907AA9" w:rsidRPr="00226EE6" w:rsidRDefault="00226EE6">
                          <w:pPr>
                            <w:spacing w:after="0" w:line="240" w:lineRule="auto"/>
                            <w:jc w:val="right"/>
                            <w:textDirection w:val="btLr"/>
                            <w:rPr>
                              <w:rFonts w:asciiTheme="minorHAnsi" w:hAnsiTheme="minorHAnsi" w:cstheme="minorHAnsi"/>
                            </w:rPr>
                          </w:pPr>
                          <w:r w:rsidRPr="00226EE6">
                            <w:rPr>
                              <w:rFonts w:asciiTheme="minorHAnsi" w:eastAsia="Arial" w:hAnsiTheme="minorHAnsi" w:cstheme="minorHAnsi"/>
                              <w:b/>
                              <w:smallCaps/>
                              <w:color w:val="2D2D2D"/>
                            </w:rPr>
                            <w:t>PROJE</w:t>
                          </w:r>
                          <w:r>
                            <w:rPr>
                              <w:rFonts w:asciiTheme="minorHAnsi" w:eastAsia="Arial" w:hAnsiTheme="minorHAnsi" w:cstheme="minorHAnsi"/>
                              <w:b/>
                              <w:smallCaps/>
                              <w:color w:val="2D2D2D"/>
                            </w:rPr>
                            <w:t>CT-BASED LEARNING THROUGH A MAKERSPACE LENS</w:t>
                          </w:r>
                        </w:p>
                      </w:txbxContent>
                    </wps:txbx>
                    <wps:bodyPr spcFirstLastPara="1" wrap="square" lIns="91425" tIns="45700" rIns="91425" bIns="45700" anchor="t" anchorCtr="0">
                      <a:noAutofit/>
                    </wps:bodyPr>
                  </wps:wsp>
                </a:graphicData>
              </a:graphic>
            </wp:anchor>
          </w:drawing>
        </mc:Choice>
        <mc:Fallback>
          <w:pict>
            <v:rect w14:anchorId="0E684167"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34D8F34C" w14:textId="77777777" w:rsidR="00907AA9" w:rsidRPr="00226EE6" w:rsidRDefault="00226EE6">
                    <w:pPr>
                      <w:spacing w:after="0" w:line="240" w:lineRule="auto"/>
                      <w:jc w:val="right"/>
                      <w:textDirection w:val="btLr"/>
                      <w:rPr>
                        <w:rFonts w:asciiTheme="minorHAnsi" w:hAnsiTheme="minorHAnsi" w:cstheme="minorHAnsi"/>
                      </w:rPr>
                    </w:pPr>
                    <w:r w:rsidRPr="00226EE6">
                      <w:rPr>
                        <w:rFonts w:asciiTheme="minorHAnsi" w:eastAsia="Arial" w:hAnsiTheme="minorHAnsi" w:cstheme="minorHAnsi"/>
                        <w:b/>
                        <w:smallCaps/>
                        <w:color w:val="2D2D2D"/>
                      </w:rPr>
                      <w:t>PROJE</w:t>
                    </w:r>
                    <w:r>
                      <w:rPr>
                        <w:rFonts w:asciiTheme="minorHAnsi" w:eastAsia="Arial" w:hAnsiTheme="minorHAnsi" w:cstheme="minorHAnsi"/>
                        <w:b/>
                        <w:smallCaps/>
                        <w:color w:val="2D2D2D"/>
                      </w:rPr>
                      <w:t>CT-BASED LEARNING THROUGH A MAKERSPACE LENS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BBB" w14:textId="77777777" w:rsidR="00DC7342" w:rsidRDefault="00DC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5C78" w14:textId="77777777" w:rsidR="00FA44B9" w:rsidRDefault="00FA44B9">
      <w:pPr>
        <w:spacing w:after="0" w:line="240" w:lineRule="auto"/>
      </w:pPr>
      <w:r>
        <w:separator/>
      </w:r>
    </w:p>
  </w:footnote>
  <w:footnote w:type="continuationSeparator" w:id="0">
    <w:p w14:paraId="44DA2DF7" w14:textId="77777777" w:rsidR="00FA44B9" w:rsidRDefault="00FA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EDB9" w14:textId="77777777" w:rsidR="00DC7342" w:rsidRDefault="00DC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E623" w14:textId="77777777" w:rsidR="00DC7342" w:rsidRDefault="00DC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B78F" w14:textId="77777777" w:rsidR="00DC7342" w:rsidRDefault="00DC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6F55"/>
    <w:multiLevelType w:val="multilevel"/>
    <w:tmpl w:val="9DC40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1844BF"/>
    <w:multiLevelType w:val="multilevel"/>
    <w:tmpl w:val="06900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8388570">
    <w:abstractNumId w:val="1"/>
  </w:num>
  <w:num w:numId="2" w16cid:durableId="20395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A9"/>
    <w:rsid w:val="00226EE6"/>
    <w:rsid w:val="004B02D4"/>
    <w:rsid w:val="008E355B"/>
    <w:rsid w:val="00907AA9"/>
    <w:rsid w:val="00DC7342"/>
    <w:rsid w:val="00FA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2B70A"/>
  <w15:docId w15:val="{AD3AF6D4-F7D4-4C73-9AD8-C0856BB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top w:w="144" w:type="dxa"/>
        <w:left w:w="144" w:type="dxa"/>
        <w:bottom w:w="14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IqLA7R8JZJEJlyFPMJk/TACXg==">AMUW2mXCRsvMwruYK4SrA2kukOvgRZAtr/baIiKJvAPayd3XmnecqKDYXujd9o74lqjr8U4c+LUk2bX3zFcwMK3LsBjedp9sDZhTkbH2cxm5o5BYJit64y92Q3dlScyEkA39yezp5hH4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Project-Based Learning Through a Makerspace Lens</dc:title>
  <dc:subject/>
  <dc:creator>K20 Center</dc:creator>
  <cp:keywords/>
  <dc:description/>
  <cp:lastModifiedBy>Bracken, Pam</cp:lastModifiedBy>
  <cp:revision>2</cp:revision>
  <dcterms:created xsi:type="dcterms:W3CDTF">2024-03-07T20:53:00Z</dcterms:created>
  <dcterms:modified xsi:type="dcterms:W3CDTF">2024-03-07T20:53:00Z</dcterms:modified>
  <cp:category/>
</cp:coreProperties>
</file>