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41"/>
        <w:tblW w:w="1296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A4086E" w14:paraId="142C7EC7" w14:textId="77777777" w:rsidTr="00A4086E">
        <w:tc>
          <w:tcPr>
            <w:tcW w:w="9360" w:type="dxa"/>
            <w:shd w:val="clear" w:color="auto" w:fill="285781" w:themeFill="accent2"/>
          </w:tcPr>
          <w:p w14:paraId="696C0E63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1. ACT English College and Career Readiness Standards for Score Ranges 13–15</w:t>
            </w:r>
          </w:p>
        </w:tc>
        <w:tc>
          <w:tcPr>
            <w:tcW w:w="3600" w:type="dxa"/>
            <w:shd w:val="clear" w:color="auto" w:fill="285781" w:themeFill="accent2"/>
          </w:tcPr>
          <w:p w14:paraId="7170EC77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A4086E" w14:paraId="467A9C0F" w14:textId="77777777" w:rsidTr="00A4086E">
        <w:tc>
          <w:tcPr>
            <w:tcW w:w="9360" w:type="dxa"/>
          </w:tcPr>
          <w:p w14:paraId="0A08615A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>Delete material because it is obviously irrelevant in terms of the topic of the essay</w:t>
            </w:r>
          </w:p>
        </w:tc>
        <w:tc>
          <w:tcPr>
            <w:tcW w:w="3600" w:type="dxa"/>
          </w:tcPr>
          <w:p w14:paraId="7E8B70FD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4E67555" w14:textId="77777777" w:rsidTr="00A4086E">
        <w:tc>
          <w:tcPr>
            <w:tcW w:w="9360" w:type="dxa"/>
          </w:tcPr>
          <w:p w14:paraId="68C1D8E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910D28"/>
              </w:rPr>
            </w:pPr>
            <w:r>
              <w:rPr>
                <w:color w:val="000000"/>
              </w:rPr>
              <w:t xml:space="preserve">Determine the need for transition words or phrases to establish time relationships in simple narrative essays (e.g., </w:t>
            </w:r>
            <w:r>
              <w:rPr>
                <w:i/>
                <w:color w:val="000000"/>
              </w:rPr>
              <w:t>then</w:t>
            </w:r>
            <w:r>
              <w:rPr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this time</w:t>
            </w:r>
            <w:r>
              <w:rPr>
                <w:color w:val="000000"/>
              </w:rPr>
              <w:t>)</w:t>
            </w:r>
          </w:p>
        </w:tc>
        <w:tc>
          <w:tcPr>
            <w:tcW w:w="3600" w:type="dxa"/>
          </w:tcPr>
          <w:p w14:paraId="6FAB97A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EDCD5E5" w14:textId="77777777" w:rsidTr="00A4086E">
        <w:tc>
          <w:tcPr>
            <w:tcW w:w="9360" w:type="dxa"/>
          </w:tcPr>
          <w:p w14:paraId="382FFB3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Revise vague, clumsy, and confusing writing that creates obvious logic problems</w:t>
            </w:r>
          </w:p>
        </w:tc>
        <w:tc>
          <w:tcPr>
            <w:tcW w:w="3600" w:type="dxa"/>
          </w:tcPr>
          <w:p w14:paraId="23C670A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291B9E7" w14:textId="77777777" w:rsidTr="00A4086E">
        <w:tc>
          <w:tcPr>
            <w:tcW w:w="9360" w:type="dxa"/>
          </w:tcPr>
          <w:p w14:paraId="4906652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the need for punctuation or conjunctions to join simple clauses</w:t>
            </w:r>
          </w:p>
        </w:tc>
        <w:tc>
          <w:tcPr>
            <w:tcW w:w="3600" w:type="dxa"/>
          </w:tcPr>
          <w:p w14:paraId="156303B3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355FD3F8" w14:textId="77777777" w:rsidTr="00A4086E">
        <w:tc>
          <w:tcPr>
            <w:tcW w:w="9360" w:type="dxa"/>
          </w:tcPr>
          <w:p w14:paraId="7B959E8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Recognize and correct inappropriate shifts in verb tense between simple clauses in a sentence or between simple adjoining sentences</w:t>
            </w:r>
          </w:p>
        </w:tc>
        <w:tc>
          <w:tcPr>
            <w:tcW w:w="3600" w:type="dxa"/>
          </w:tcPr>
          <w:p w14:paraId="35EF38B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3C1B462" w14:textId="77777777" w:rsidTr="00A4086E">
        <w:tc>
          <w:tcPr>
            <w:tcW w:w="9360" w:type="dxa"/>
          </w:tcPr>
          <w:p w14:paraId="3853A4DD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gramStart"/>
            <w:r>
              <w:t>Form</w:t>
            </w:r>
            <w:proofErr w:type="gramEnd"/>
            <w:r>
              <w:t xml:space="preserve"> the past tense and past participle of irregular but commonly used verbs</w:t>
            </w:r>
          </w:p>
        </w:tc>
        <w:tc>
          <w:tcPr>
            <w:tcW w:w="3600" w:type="dxa"/>
          </w:tcPr>
          <w:p w14:paraId="7BE88EF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96F8CD8" w14:textId="77777777" w:rsidTr="00A4086E">
        <w:tc>
          <w:tcPr>
            <w:tcW w:w="9360" w:type="dxa"/>
          </w:tcPr>
          <w:p w14:paraId="5931E9D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gramStart"/>
            <w:r>
              <w:t>Form</w:t>
            </w:r>
            <w:proofErr w:type="gramEnd"/>
            <w:r>
              <w:t xml:space="preserve"> comparative and superlative adjectives</w:t>
            </w:r>
          </w:p>
        </w:tc>
        <w:tc>
          <w:tcPr>
            <w:tcW w:w="3600" w:type="dxa"/>
          </w:tcPr>
          <w:p w14:paraId="6AE4DFE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9DBA101" w14:textId="77777777" w:rsidTr="00A4086E">
        <w:tc>
          <w:tcPr>
            <w:tcW w:w="9360" w:type="dxa"/>
          </w:tcPr>
          <w:p w14:paraId="777B1D2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Delete commas that create basic sense problems (e.g., between verb and direct object)</w:t>
            </w:r>
          </w:p>
        </w:tc>
        <w:tc>
          <w:tcPr>
            <w:tcW w:w="3600" w:type="dxa"/>
          </w:tcPr>
          <w:p w14:paraId="491A1D1C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49BC5112" w14:textId="77777777" w:rsidR="00A4086E" w:rsidRDefault="00A4086E" w:rsidP="00A4086E">
      <w:pPr>
        <w:pStyle w:val="Title"/>
      </w:pPr>
      <w:r>
        <w:t>ACT ENGLISH CCR STANDARDS</w:t>
      </w:r>
    </w:p>
    <w:p w14:paraId="587EF1BC" w14:textId="77777777" w:rsidR="00A4086E" w:rsidRDefault="00A4086E" w:rsidP="00A408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90C9D1B" w14:textId="77777777" w:rsidR="00A4086E" w:rsidRPr="00316031" w:rsidRDefault="00A4086E" w:rsidP="00A4086E">
      <w:pPr>
        <w:pStyle w:val="BodyText"/>
        <w:spacing w:after="0"/>
      </w:pPr>
    </w:p>
    <w:tbl>
      <w:tblPr>
        <w:tblW w:w="12960" w:type="dxa"/>
        <w:tblInd w:w="-1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A4086E" w14:paraId="46DE1E40" w14:textId="77777777" w:rsidTr="00A4086E">
        <w:tc>
          <w:tcPr>
            <w:tcW w:w="9360" w:type="dxa"/>
            <w:shd w:val="clear" w:color="auto" w:fill="285781" w:themeFill="accent2"/>
          </w:tcPr>
          <w:p w14:paraId="13F3C63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2. ACT English College and Career Readiness Standards for Score Ranges 16–19</w:t>
            </w:r>
          </w:p>
        </w:tc>
        <w:tc>
          <w:tcPr>
            <w:tcW w:w="3600" w:type="dxa"/>
            <w:shd w:val="clear" w:color="auto" w:fill="285781" w:themeFill="accent2"/>
          </w:tcPr>
          <w:p w14:paraId="0A06EDD1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A4086E" w14:paraId="1C90AB35" w14:textId="77777777" w:rsidTr="00A4086E">
        <w:tc>
          <w:tcPr>
            <w:tcW w:w="9360" w:type="dxa"/>
          </w:tcPr>
          <w:p w14:paraId="523B675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Delete material because it is obviously irrelevant in terms of the focus of the essay</w:t>
            </w:r>
          </w:p>
        </w:tc>
        <w:tc>
          <w:tcPr>
            <w:tcW w:w="3600" w:type="dxa"/>
          </w:tcPr>
          <w:p w14:paraId="4BF8A2F7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9912FFE" w14:textId="77777777" w:rsidTr="00A4086E">
        <w:tc>
          <w:tcPr>
            <w:tcW w:w="9360" w:type="dxa"/>
          </w:tcPr>
          <w:p w14:paraId="7504E30C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Identify the purpose of a word or phrase when the purpose is simple (e.g., identifying a person, defining a basic term, using common descriptive adjectives)</w:t>
            </w:r>
          </w:p>
        </w:tc>
        <w:tc>
          <w:tcPr>
            <w:tcW w:w="3600" w:type="dxa"/>
          </w:tcPr>
          <w:p w14:paraId="5787388C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D9B7BC2" w14:textId="77777777" w:rsidTr="00A4086E">
        <w:tc>
          <w:tcPr>
            <w:tcW w:w="9360" w:type="dxa"/>
          </w:tcPr>
          <w:p w14:paraId="51EB1B0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whether a simple essay has met a straightforward goal</w:t>
            </w:r>
          </w:p>
        </w:tc>
        <w:tc>
          <w:tcPr>
            <w:tcW w:w="3600" w:type="dxa"/>
          </w:tcPr>
          <w:p w14:paraId="4377FFC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1266B23" w14:textId="77777777" w:rsidTr="00A4086E">
        <w:tc>
          <w:tcPr>
            <w:tcW w:w="9360" w:type="dxa"/>
          </w:tcPr>
          <w:p w14:paraId="00E7A9D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Determine the most logical place for a sentence in a paragraph</w:t>
            </w:r>
          </w:p>
        </w:tc>
        <w:tc>
          <w:tcPr>
            <w:tcW w:w="3600" w:type="dxa"/>
          </w:tcPr>
          <w:p w14:paraId="526BEB1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38190F7C" w14:textId="77777777" w:rsidTr="00A4086E">
        <w:tc>
          <w:tcPr>
            <w:tcW w:w="9360" w:type="dxa"/>
          </w:tcPr>
          <w:p w14:paraId="09E8C8E1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Provide a simple conclusion to a paragraph or essay (e.g., expressing one of the essay’s main ideas)</w:t>
            </w:r>
          </w:p>
        </w:tc>
        <w:tc>
          <w:tcPr>
            <w:tcW w:w="3600" w:type="dxa"/>
          </w:tcPr>
          <w:p w14:paraId="426F04D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3F7C98C1" w14:textId="77777777" w:rsidTr="00A4086E">
        <w:tc>
          <w:tcPr>
            <w:tcW w:w="9360" w:type="dxa"/>
          </w:tcPr>
          <w:p w14:paraId="3473D30D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Delete obviously redundant and wordy material</w:t>
            </w:r>
          </w:p>
        </w:tc>
        <w:tc>
          <w:tcPr>
            <w:tcW w:w="3600" w:type="dxa"/>
          </w:tcPr>
          <w:p w14:paraId="5A746CB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32B908AF" w14:textId="77777777" w:rsidTr="00A4086E">
        <w:tc>
          <w:tcPr>
            <w:tcW w:w="9360" w:type="dxa"/>
          </w:tcPr>
          <w:p w14:paraId="29FCF4E3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Revise expressions that deviate markedly from the style and tone of the essay</w:t>
            </w:r>
          </w:p>
        </w:tc>
        <w:tc>
          <w:tcPr>
            <w:tcW w:w="3600" w:type="dxa"/>
          </w:tcPr>
          <w:p w14:paraId="684B7AF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5E94A05D" w14:textId="77777777" w:rsidTr="00A4086E">
        <w:tc>
          <w:tcPr>
            <w:tcW w:w="9360" w:type="dxa"/>
          </w:tcPr>
          <w:p w14:paraId="7F8EE8D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the need for punctuation or conjunctions to correct awkward-sounding fragments and fused sentences as well as obviously faulty subordination and coordination of clauses</w:t>
            </w:r>
          </w:p>
        </w:tc>
        <w:tc>
          <w:tcPr>
            <w:tcW w:w="3600" w:type="dxa"/>
          </w:tcPr>
          <w:p w14:paraId="28870341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4F05DBF" w14:textId="77777777" w:rsidTr="00A4086E">
        <w:tc>
          <w:tcPr>
            <w:tcW w:w="9360" w:type="dxa"/>
          </w:tcPr>
          <w:p w14:paraId="06D90221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Recognize and correct inappropriate shifts in verb tense and voice when the meaning of the entire sentence must be considered</w:t>
            </w:r>
          </w:p>
        </w:tc>
        <w:tc>
          <w:tcPr>
            <w:tcW w:w="3600" w:type="dxa"/>
          </w:tcPr>
          <w:p w14:paraId="4E33668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51D3489" w14:textId="77777777" w:rsidTr="00A4086E">
        <w:tc>
          <w:tcPr>
            <w:tcW w:w="9360" w:type="dxa"/>
          </w:tcPr>
          <w:p w14:paraId="34493E0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Determine whether an adjective form or an adverb form is called for </w:t>
            </w:r>
            <w:proofErr w:type="gramStart"/>
            <w:r>
              <w:t>in a given</w:t>
            </w:r>
            <w:proofErr w:type="gramEnd"/>
            <w:r>
              <w:t xml:space="preserve"> situation</w:t>
            </w:r>
          </w:p>
        </w:tc>
        <w:tc>
          <w:tcPr>
            <w:tcW w:w="3600" w:type="dxa"/>
          </w:tcPr>
          <w:p w14:paraId="78DD83F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724A3D4" w14:textId="77777777" w:rsidTr="00A4086E">
        <w:tc>
          <w:tcPr>
            <w:tcW w:w="9360" w:type="dxa"/>
          </w:tcPr>
          <w:p w14:paraId="2C754B7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Ensure straightforward subject-verb agreement</w:t>
            </w:r>
          </w:p>
        </w:tc>
        <w:tc>
          <w:tcPr>
            <w:tcW w:w="3600" w:type="dxa"/>
          </w:tcPr>
          <w:p w14:paraId="2ADC794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03C5922" w14:textId="77777777" w:rsidTr="00A4086E">
        <w:tc>
          <w:tcPr>
            <w:tcW w:w="9360" w:type="dxa"/>
          </w:tcPr>
          <w:p w14:paraId="03ADE77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Ensure straightforward pronoun-antecedent agreement</w:t>
            </w:r>
          </w:p>
        </w:tc>
        <w:tc>
          <w:tcPr>
            <w:tcW w:w="3600" w:type="dxa"/>
          </w:tcPr>
          <w:p w14:paraId="419585D7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5A112FC3" w14:textId="77777777" w:rsidTr="00A4086E">
        <w:tc>
          <w:tcPr>
            <w:tcW w:w="9360" w:type="dxa"/>
          </w:tcPr>
          <w:p w14:paraId="46342087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idiomatically appropriate prepositions in simple contexts</w:t>
            </w:r>
          </w:p>
        </w:tc>
        <w:tc>
          <w:tcPr>
            <w:tcW w:w="3600" w:type="dxa"/>
          </w:tcPr>
          <w:p w14:paraId="58D0B73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638FDA5" w14:textId="77777777" w:rsidTr="00A4086E">
        <w:tc>
          <w:tcPr>
            <w:tcW w:w="9360" w:type="dxa"/>
          </w:tcPr>
          <w:p w14:paraId="60623EE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Use the appropriate word in frequently confused pairs (e.g., </w:t>
            </w:r>
            <w:r>
              <w:rPr>
                <w:i/>
              </w:rPr>
              <w:t xml:space="preserve">there </w:t>
            </w:r>
            <w:r>
              <w:t xml:space="preserve">and </w:t>
            </w:r>
            <w:proofErr w:type="spellStart"/>
            <w:r>
              <w:rPr>
                <w:i/>
              </w:rPr>
              <w:t>their</w:t>
            </w:r>
            <w:proofErr w:type="spellEnd"/>
            <w:r>
              <w:t xml:space="preserve">, </w:t>
            </w:r>
            <w:r>
              <w:rPr>
                <w:i/>
              </w:rPr>
              <w:t xml:space="preserve">past </w:t>
            </w:r>
            <w:r>
              <w:t xml:space="preserve">and </w:t>
            </w:r>
            <w:r>
              <w:rPr>
                <w:i/>
              </w:rPr>
              <w:t>passed</w:t>
            </w:r>
            <w:r>
              <w:t xml:space="preserve">, </w:t>
            </w:r>
            <w:r>
              <w:rPr>
                <w:i/>
              </w:rPr>
              <w:t xml:space="preserve">led </w:t>
            </w:r>
            <w:r>
              <w:t xml:space="preserve">and </w:t>
            </w:r>
            <w:r>
              <w:rPr>
                <w:i/>
              </w:rPr>
              <w:t>lead</w:t>
            </w:r>
            <w:r>
              <w:t>)</w:t>
            </w:r>
          </w:p>
        </w:tc>
        <w:tc>
          <w:tcPr>
            <w:tcW w:w="3600" w:type="dxa"/>
          </w:tcPr>
          <w:p w14:paraId="34150A4D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44C6B290" w14:textId="77777777" w:rsidTr="00A4086E">
        <w:tc>
          <w:tcPr>
            <w:tcW w:w="9360" w:type="dxa"/>
          </w:tcPr>
          <w:p w14:paraId="73677C5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Delete commas that markedly disturb sentence flow (e.g., between modifier and modified element)</w:t>
            </w:r>
          </w:p>
        </w:tc>
        <w:tc>
          <w:tcPr>
            <w:tcW w:w="3600" w:type="dxa"/>
          </w:tcPr>
          <w:p w14:paraId="6419971A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957C8BA" w14:textId="77777777" w:rsidTr="00A4086E">
        <w:tc>
          <w:tcPr>
            <w:tcW w:w="9360" w:type="dxa"/>
          </w:tcPr>
          <w:p w14:paraId="15BD0A4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appropriate punctuation in straightforward situations (e.g., simple items in a series)</w:t>
            </w:r>
          </w:p>
        </w:tc>
        <w:tc>
          <w:tcPr>
            <w:tcW w:w="3600" w:type="dxa"/>
          </w:tcPr>
          <w:p w14:paraId="104099C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57BC36D9" w14:textId="77777777" w:rsidR="00A4086E" w:rsidRDefault="00A4086E" w:rsidP="00A4086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eading=h.gjdgxs" w:colFirst="0" w:colLast="0"/>
      <w:bookmarkEnd w:id="0"/>
    </w:p>
    <w:p w14:paraId="6A911445" w14:textId="77777777" w:rsidR="00A4086E" w:rsidRPr="00E2229C" w:rsidRDefault="00A4086E" w:rsidP="00A4086E">
      <w:pPr>
        <w:pStyle w:val="BodyText"/>
      </w:pPr>
    </w:p>
    <w:tbl>
      <w:tblPr>
        <w:tblW w:w="12960" w:type="dxa"/>
        <w:tblInd w:w="-1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A4086E" w14:paraId="11133AD6" w14:textId="77777777" w:rsidTr="00A4086E">
        <w:tc>
          <w:tcPr>
            <w:tcW w:w="9360" w:type="dxa"/>
            <w:shd w:val="clear" w:color="auto" w:fill="285781" w:themeFill="accent2"/>
          </w:tcPr>
          <w:p w14:paraId="5AC39B6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Table 3. ACT English College and Career Readiness Standards for Score Ranges 20–23</w:t>
            </w:r>
          </w:p>
        </w:tc>
        <w:tc>
          <w:tcPr>
            <w:tcW w:w="3600" w:type="dxa"/>
            <w:shd w:val="clear" w:color="auto" w:fill="285781" w:themeFill="accent2"/>
          </w:tcPr>
          <w:p w14:paraId="1D2E377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Is this covered in my curriculum?</w:t>
            </w:r>
          </w:p>
        </w:tc>
      </w:tr>
      <w:tr w:rsidR="00A4086E" w14:paraId="292BE5B3" w14:textId="77777777" w:rsidTr="00A4086E">
        <w:tc>
          <w:tcPr>
            <w:tcW w:w="9360" w:type="dxa"/>
          </w:tcPr>
          <w:p w14:paraId="29C4CC5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relevance of material in terms of the focus of the essay</w:t>
            </w:r>
          </w:p>
        </w:tc>
        <w:tc>
          <w:tcPr>
            <w:tcW w:w="3600" w:type="dxa"/>
          </w:tcPr>
          <w:p w14:paraId="7DE083C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4C86E6B" w14:textId="77777777" w:rsidTr="00A4086E">
        <w:tc>
          <w:tcPr>
            <w:tcW w:w="9360" w:type="dxa"/>
          </w:tcPr>
          <w:p w14:paraId="1417C24C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Identify the purpose of a word or phrase when the purpose is straightforward (e.g., describing a person, giving examples)</w:t>
            </w:r>
          </w:p>
        </w:tc>
        <w:tc>
          <w:tcPr>
            <w:tcW w:w="3600" w:type="dxa"/>
          </w:tcPr>
          <w:p w14:paraId="6E858EE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48D9FDA" w14:textId="77777777" w:rsidTr="00A4086E">
        <w:tc>
          <w:tcPr>
            <w:tcW w:w="9360" w:type="dxa"/>
          </w:tcPr>
          <w:p w14:paraId="6840B66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a word, phrase, or sentence to accomplish a straightforward purpose (e.g., conveying a feeling or attitude)</w:t>
            </w:r>
          </w:p>
        </w:tc>
        <w:tc>
          <w:tcPr>
            <w:tcW w:w="3600" w:type="dxa"/>
          </w:tcPr>
          <w:p w14:paraId="15A20B06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B4A8A58" w14:textId="77777777" w:rsidTr="00A4086E">
        <w:tc>
          <w:tcPr>
            <w:tcW w:w="9360" w:type="dxa"/>
          </w:tcPr>
          <w:p w14:paraId="483A2A4A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Determine the need for transition words or phrases to establish straightforward logical relationships (e.g., </w:t>
            </w:r>
            <w:r>
              <w:rPr>
                <w:i/>
              </w:rPr>
              <w:t>first</w:t>
            </w:r>
            <w:r>
              <w:t xml:space="preserve">, </w:t>
            </w:r>
            <w:r>
              <w:rPr>
                <w:i/>
              </w:rPr>
              <w:t>afterward</w:t>
            </w:r>
            <w:r>
              <w:t xml:space="preserve">, </w:t>
            </w:r>
            <w:r>
              <w:rPr>
                <w:i/>
              </w:rPr>
              <w:t>in response</w:t>
            </w:r>
            <w:r>
              <w:t>)</w:t>
            </w:r>
          </w:p>
        </w:tc>
        <w:tc>
          <w:tcPr>
            <w:tcW w:w="3600" w:type="dxa"/>
          </w:tcPr>
          <w:p w14:paraId="7A75264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0C25F6E" w14:textId="77777777" w:rsidTr="00A4086E">
        <w:tc>
          <w:tcPr>
            <w:tcW w:w="9360" w:type="dxa"/>
          </w:tcPr>
          <w:p w14:paraId="75AA4B46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the most logical place for a sentence in a straightforward essay</w:t>
            </w:r>
          </w:p>
        </w:tc>
        <w:tc>
          <w:tcPr>
            <w:tcW w:w="3600" w:type="dxa"/>
          </w:tcPr>
          <w:p w14:paraId="2116BFA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B777F61" w14:textId="77777777" w:rsidTr="00A4086E">
        <w:tc>
          <w:tcPr>
            <w:tcW w:w="9360" w:type="dxa"/>
          </w:tcPr>
          <w:p w14:paraId="3BD3AD91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gramStart"/>
            <w:r>
              <w:t>Provide an introduction to</w:t>
            </w:r>
            <w:proofErr w:type="gramEnd"/>
            <w:r>
              <w:t xml:space="preserve"> a straightforward paragraph</w:t>
            </w:r>
          </w:p>
        </w:tc>
        <w:tc>
          <w:tcPr>
            <w:tcW w:w="3600" w:type="dxa"/>
          </w:tcPr>
          <w:p w14:paraId="42B66CC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62758CD" w14:textId="77777777" w:rsidTr="00A4086E">
        <w:tc>
          <w:tcPr>
            <w:tcW w:w="9360" w:type="dxa"/>
          </w:tcPr>
          <w:p w14:paraId="625EA6D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Provide a straightforward conclusion to a paragraph or essay (e.g., summarizing an essay’s main idea or ideas)</w:t>
            </w:r>
          </w:p>
        </w:tc>
        <w:tc>
          <w:tcPr>
            <w:tcW w:w="3600" w:type="dxa"/>
          </w:tcPr>
          <w:p w14:paraId="6432A66C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57CFBA3" w14:textId="77777777" w:rsidTr="00A4086E">
        <w:tc>
          <w:tcPr>
            <w:tcW w:w="9360" w:type="dxa"/>
          </w:tcPr>
          <w:p w14:paraId="2E86629A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Rearrange the sentences in a straightforward paragraph for the sake of logic</w:t>
            </w:r>
          </w:p>
        </w:tc>
        <w:tc>
          <w:tcPr>
            <w:tcW w:w="3600" w:type="dxa"/>
          </w:tcPr>
          <w:p w14:paraId="74817546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A6CA68C" w14:textId="77777777" w:rsidTr="00A4086E">
        <w:tc>
          <w:tcPr>
            <w:tcW w:w="9360" w:type="dxa"/>
          </w:tcPr>
          <w:p w14:paraId="46CE63C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Delete redundant and wordy material when the problem is contained within a single phrase (e.g., “alarmingly startled,” “started by reaching the point of beginning”)</w:t>
            </w:r>
          </w:p>
        </w:tc>
        <w:tc>
          <w:tcPr>
            <w:tcW w:w="3600" w:type="dxa"/>
          </w:tcPr>
          <w:p w14:paraId="76D6684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41842CAF" w14:textId="77777777" w:rsidTr="00A4086E">
        <w:tc>
          <w:tcPr>
            <w:tcW w:w="9360" w:type="dxa"/>
          </w:tcPr>
          <w:p w14:paraId="553E087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Revise expressions that deviate from the style and tone of the essay</w:t>
            </w:r>
          </w:p>
        </w:tc>
        <w:tc>
          <w:tcPr>
            <w:tcW w:w="3600" w:type="dxa"/>
          </w:tcPr>
          <w:p w14:paraId="47D7EBF7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6380F76" w14:textId="77777777" w:rsidTr="00A4086E">
        <w:tc>
          <w:tcPr>
            <w:tcW w:w="9360" w:type="dxa"/>
          </w:tcPr>
          <w:p w14:paraId="06B31A2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the need for conjunctions to create straightforward logical links between clauses</w:t>
            </w:r>
          </w:p>
        </w:tc>
        <w:tc>
          <w:tcPr>
            <w:tcW w:w="3600" w:type="dxa"/>
          </w:tcPr>
          <w:p w14:paraId="1FFE34B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5A151A1" w14:textId="77777777" w:rsidTr="00A4086E">
        <w:tc>
          <w:tcPr>
            <w:tcW w:w="9360" w:type="dxa"/>
          </w:tcPr>
          <w:p w14:paraId="5FB625AA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the word or phrase most appropriate in terms of the content of the sentence when the vocabulary is relatively common</w:t>
            </w:r>
          </w:p>
        </w:tc>
        <w:tc>
          <w:tcPr>
            <w:tcW w:w="3600" w:type="dxa"/>
          </w:tcPr>
          <w:p w14:paraId="69CFD813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E081A8D" w14:textId="77777777" w:rsidTr="00A4086E">
        <w:tc>
          <w:tcPr>
            <w:tcW w:w="9360" w:type="dxa"/>
          </w:tcPr>
          <w:p w14:paraId="78C5699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Recognize and correct marked disturbances in sentence structure (e.g., faulty placement of adjectives, participial phrase fragments, missing or incorrect relative pronouns, dangling or misplaced modifiers, lack of parallelism within a simple series of verbs)</w:t>
            </w:r>
          </w:p>
        </w:tc>
        <w:tc>
          <w:tcPr>
            <w:tcW w:w="3600" w:type="dxa"/>
          </w:tcPr>
          <w:p w14:paraId="48700F4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F1224F7" w14:textId="77777777" w:rsidTr="00A4086E">
        <w:tc>
          <w:tcPr>
            <w:tcW w:w="9360" w:type="dxa"/>
          </w:tcPr>
          <w:p w14:paraId="67EF465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the correct comparative or superlative adjective or adverb form depending on context (e.g., “He is the oldest of my three brothers”)</w:t>
            </w:r>
          </w:p>
        </w:tc>
        <w:tc>
          <w:tcPr>
            <w:tcW w:w="3600" w:type="dxa"/>
          </w:tcPr>
          <w:p w14:paraId="6169B35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4768E2F" w14:textId="77777777" w:rsidTr="00A4086E">
        <w:tc>
          <w:tcPr>
            <w:tcW w:w="9360" w:type="dxa"/>
          </w:tcPr>
          <w:p w14:paraId="6620E41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Ensure subject-verb agreement when there is some text between the subject and verb</w:t>
            </w:r>
          </w:p>
        </w:tc>
        <w:tc>
          <w:tcPr>
            <w:tcW w:w="3600" w:type="dxa"/>
          </w:tcPr>
          <w:p w14:paraId="16DAD6F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697C602" w14:textId="77777777" w:rsidTr="00A4086E">
        <w:tc>
          <w:tcPr>
            <w:tcW w:w="9360" w:type="dxa"/>
          </w:tcPr>
          <w:p w14:paraId="33399EF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Use idiomatically appropriate prepositions, especially in combination with verbs (e.g., </w:t>
            </w:r>
            <w:r>
              <w:rPr>
                <w:i/>
              </w:rPr>
              <w:t>long for</w:t>
            </w:r>
            <w:r>
              <w:t xml:space="preserve">, </w:t>
            </w:r>
            <w:r>
              <w:rPr>
                <w:i/>
              </w:rPr>
              <w:t>appeal to</w:t>
            </w:r>
            <w:r>
              <w:t>)</w:t>
            </w:r>
          </w:p>
        </w:tc>
        <w:tc>
          <w:tcPr>
            <w:tcW w:w="3600" w:type="dxa"/>
          </w:tcPr>
          <w:p w14:paraId="4493D67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D092D81" w14:textId="77777777" w:rsidTr="00A4086E">
        <w:tc>
          <w:tcPr>
            <w:tcW w:w="9360" w:type="dxa"/>
          </w:tcPr>
          <w:p w14:paraId="379423B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Recognize and correct expressions that deviate from idiomatic English</w:t>
            </w:r>
          </w:p>
        </w:tc>
        <w:tc>
          <w:tcPr>
            <w:tcW w:w="3600" w:type="dxa"/>
          </w:tcPr>
          <w:p w14:paraId="492A764C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36FFD96" w14:textId="77777777" w:rsidTr="00A4086E">
        <w:tc>
          <w:tcPr>
            <w:tcW w:w="9360" w:type="dxa"/>
          </w:tcPr>
          <w:p w14:paraId="64239D4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Delete commas when an incorrect understanding of the sentence suggests a pause that should be punctuated (e.g., between verb and direct object clause)</w:t>
            </w:r>
          </w:p>
        </w:tc>
        <w:tc>
          <w:tcPr>
            <w:tcW w:w="3600" w:type="dxa"/>
          </w:tcPr>
          <w:p w14:paraId="4555B0E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3ECE312" w14:textId="77777777" w:rsidTr="00A4086E">
        <w:tc>
          <w:tcPr>
            <w:tcW w:w="9360" w:type="dxa"/>
          </w:tcPr>
          <w:p w14:paraId="7A602666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Delete apostrophes used incorrectly to form plural nouns</w:t>
            </w:r>
          </w:p>
        </w:tc>
        <w:tc>
          <w:tcPr>
            <w:tcW w:w="3600" w:type="dxa"/>
          </w:tcPr>
          <w:p w14:paraId="55AE1F2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0092F55" w14:textId="77777777" w:rsidTr="00A4086E">
        <w:tc>
          <w:tcPr>
            <w:tcW w:w="9360" w:type="dxa"/>
          </w:tcPr>
          <w:p w14:paraId="01CFF83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commas to avoid obvious ambiguity (e.g., to set off a long introductory element from the rest of the sentence when a misreading is possible)</w:t>
            </w:r>
          </w:p>
        </w:tc>
        <w:tc>
          <w:tcPr>
            <w:tcW w:w="3600" w:type="dxa"/>
          </w:tcPr>
          <w:p w14:paraId="2272252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55445D2E" w14:textId="77777777" w:rsidTr="00A4086E">
        <w:tc>
          <w:tcPr>
            <w:tcW w:w="9360" w:type="dxa"/>
          </w:tcPr>
          <w:p w14:paraId="4B697D4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commas to set off simple parenthetical elements</w:t>
            </w:r>
          </w:p>
        </w:tc>
        <w:tc>
          <w:tcPr>
            <w:tcW w:w="3600" w:type="dxa"/>
          </w:tcPr>
          <w:p w14:paraId="28F8363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3AB783F4" w14:textId="77777777" w:rsidR="00A4086E" w:rsidRDefault="00A4086E" w:rsidP="00A408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D4E041B" w14:textId="77777777" w:rsidR="00A4086E" w:rsidRPr="00316031" w:rsidRDefault="00A4086E" w:rsidP="00A4086E">
      <w:pPr>
        <w:pStyle w:val="BodyText"/>
        <w:spacing w:after="0"/>
      </w:pPr>
    </w:p>
    <w:tbl>
      <w:tblPr>
        <w:tblW w:w="12960" w:type="dxa"/>
        <w:tblInd w:w="-1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A4086E" w14:paraId="19AB521A" w14:textId="77777777" w:rsidTr="00A4086E">
        <w:tc>
          <w:tcPr>
            <w:tcW w:w="9360" w:type="dxa"/>
            <w:shd w:val="clear" w:color="auto" w:fill="285781" w:themeFill="accent2"/>
          </w:tcPr>
          <w:p w14:paraId="250038D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bookmarkStart w:id="1" w:name="_heading=h.30j0zll" w:colFirst="0" w:colLast="0"/>
            <w:bookmarkEnd w:id="1"/>
            <w:r>
              <w:rPr>
                <w:b/>
                <w:color w:val="FFFFFF"/>
              </w:rPr>
              <w:t>Table 4. ACT English College and Career Readiness Standards for Score Ranges 24–27</w:t>
            </w:r>
          </w:p>
        </w:tc>
        <w:tc>
          <w:tcPr>
            <w:tcW w:w="3600" w:type="dxa"/>
            <w:shd w:val="clear" w:color="auto" w:fill="285781" w:themeFill="accent2"/>
          </w:tcPr>
          <w:p w14:paraId="1490FFA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Is this covered in my curriculum?</w:t>
            </w:r>
          </w:p>
        </w:tc>
      </w:tr>
      <w:tr w:rsidR="00A4086E" w14:paraId="166262AB" w14:textId="77777777" w:rsidTr="00A4086E">
        <w:tc>
          <w:tcPr>
            <w:tcW w:w="9360" w:type="dxa"/>
          </w:tcPr>
          <w:p w14:paraId="5C797307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relevance of material in terms of the focus of the paragraph</w:t>
            </w:r>
          </w:p>
        </w:tc>
        <w:tc>
          <w:tcPr>
            <w:tcW w:w="3600" w:type="dxa"/>
          </w:tcPr>
          <w:p w14:paraId="3A3ECD9A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4AC0A60" w14:textId="77777777" w:rsidTr="00A4086E">
        <w:tc>
          <w:tcPr>
            <w:tcW w:w="9360" w:type="dxa"/>
          </w:tcPr>
          <w:p w14:paraId="576FE5C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Identify the purpose of a word, phrase, or sentence when the purpose is </w:t>
            </w:r>
            <w:proofErr w:type="gramStart"/>
            <w:r>
              <w:t>fairly straightforward</w:t>
            </w:r>
            <w:proofErr w:type="gramEnd"/>
            <w:r>
              <w:t xml:space="preserve"> (e.g., identifying traits, giving reasons, explaining motivations)</w:t>
            </w:r>
          </w:p>
        </w:tc>
        <w:tc>
          <w:tcPr>
            <w:tcW w:w="3600" w:type="dxa"/>
          </w:tcPr>
          <w:p w14:paraId="7ACFE5B3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5E308345" w14:textId="77777777" w:rsidTr="00A4086E">
        <w:tc>
          <w:tcPr>
            <w:tcW w:w="9360" w:type="dxa"/>
          </w:tcPr>
          <w:p w14:paraId="2716D29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Determine whether an essay has met a specified goal</w:t>
            </w:r>
          </w:p>
        </w:tc>
        <w:tc>
          <w:tcPr>
            <w:tcW w:w="3600" w:type="dxa"/>
          </w:tcPr>
          <w:p w14:paraId="3199391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5FC23194" w14:textId="77777777" w:rsidTr="00A4086E">
        <w:tc>
          <w:tcPr>
            <w:tcW w:w="9360" w:type="dxa"/>
          </w:tcPr>
          <w:p w14:paraId="0628CC5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Use a word, phrase, or sentence to accomplish a </w:t>
            </w:r>
            <w:proofErr w:type="gramStart"/>
            <w:r>
              <w:t>fairly straightforward</w:t>
            </w:r>
            <w:proofErr w:type="gramEnd"/>
            <w:r>
              <w:t xml:space="preserve"> purpose (e.</w:t>
            </w:r>
            <w:proofErr w:type="gramStart"/>
            <w:r>
              <w:t>g.,</w:t>
            </w:r>
            <w:proofErr w:type="gramEnd"/>
            <w:r>
              <w:t xml:space="preserve"> sharpening an essay’s focus, illustrating a given statement)</w:t>
            </w:r>
          </w:p>
        </w:tc>
        <w:tc>
          <w:tcPr>
            <w:tcW w:w="3600" w:type="dxa"/>
          </w:tcPr>
          <w:p w14:paraId="6633795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B2CD243" w14:textId="77777777" w:rsidTr="00A4086E">
        <w:tc>
          <w:tcPr>
            <w:tcW w:w="9360" w:type="dxa"/>
          </w:tcPr>
          <w:p w14:paraId="37F4DF1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Determine the need for transition words or phrases to establish subtle logical relationships </w:t>
            </w:r>
            <w:proofErr w:type="gramStart"/>
            <w:r>
              <w:t>within</w:t>
            </w:r>
            <w:proofErr w:type="gramEnd"/>
            <w:r>
              <w:t xml:space="preserve"> and between sentences (e.g., </w:t>
            </w:r>
            <w:r>
              <w:rPr>
                <w:i/>
              </w:rPr>
              <w:t>therefore</w:t>
            </w:r>
            <w:r>
              <w:t xml:space="preserve">, </w:t>
            </w:r>
            <w:r>
              <w:rPr>
                <w:i/>
              </w:rPr>
              <w:t>however</w:t>
            </w:r>
            <w:r>
              <w:t xml:space="preserve">, </w:t>
            </w:r>
            <w:r>
              <w:rPr>
                <w:i/>
              </w:rPr>
              <w:t>in addition</w:t>
            </w:r>
            <w:r>
              <w:t>)</w:t>
            </w:r>
          </w:p>
        </w:tc>
        <w:tc>
          <w:tcPr>
            <w:tcW w:w="3600" w:type="dxa"/>
          </w:tcPr>
          <w:p w14:paraId="481F7DE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B6D3367" w14:textId="77777777" w:rsidTr="00A4086E">
        <w:tc>
          <w:tcPr>
            <w:tcW w:w="9360" w:type="dxa"/>
          </w:tcPr>
          <w:p w14:paraId="018B570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Provide a </w:t>
            </w:r>
            <w:proofErr w:type="gramStart"/>
            <w:r>
              <w:t>fairly straightforward</w:t>
            </w:r>
            <w:proofErr w:type="gramEnd"/>
            <w:r>
              <w:t xml:space="preserve"> introduction or conclusion to </w:t>
            </w:r>
            <w:proofErr w:type="gramStart"/>
            <w:r>
              <w:t>or</w:t>
            </w:r>
            <w:proofErr w:type="gramEnd"/>
            <w:r>
              <w:t xml:space="preserve"> transition within a paragraph or essay (e.g., supporting or emphasizing an essay’s main idea)</w:t>
            </w:r>
          </w:p>
        </w:tc>
        <w:tc>
          <w:tcPr>
            <w:tcW w:w="3600" w:type="dxa"/>
          </w:tcPr>
          <w:p w14:paraId="599605E6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C32F69E" w14:textId="77777777" w:rsidTr="00A4086E">
        <w:tc>
          <w:tcPr>
            <w:tcW w:w="9360" w:type="dxa"/>
          </w:tcPr>
          <w:p w14:paraId="5759DC7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Rearrange the sentences in a </w:t>
            </w:r>
            <w:proofErr w:type="gramStart"/>
            <w:r>
              <w:t>fairly straightforward</w:t>
            </w:r>
            <w:proofErr w:type="gramEnd"/>
            <w:r>
              <w:t xml:space="preserve"> paragraph for the sake of logic</w:t>
            </w:r>
          </w:p>
        </w:tc>
        <w:tc>
          <w:tcPr>
            <w:tcW w:w="3600" w:type="dxa"/>
          </w:tcPr>
          <w:p w14:paraId="2D6BD0B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5AC8299" w14:textId="77777777" w:rsidTr="00A4086E">
        <w:tc>
          <w:tcPr>
            <w:tcW w:w="9360" w:type="dxa"/>
          </w:tcPr>
          <w:p w14:paraId="6A2BC1B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the best place to divide a paragraph to meet a particular rhetorical goal</w:t>
            </w:r>
          </w:p>
        </w:tc>
        <w:tc>
          <w:tcPr>
            <w:tcW w:w="3600" w:type="dxa"/>
          </w:tcPr>
          <w:p w14:paraId="2BB3A42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37618D4" w14:textId="77777777" w:rsidTr="00A4086E">
        <w:tc>
          <w:tcPr>
            <w:tcW w:w="9360" w:type="dxa"/>
          </w:tcPr>
          <w:p w14:paraId="661ADDA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Rearrange the paragraphs in an essay for the sake of logic</w:t>
            </w:r>
          </w:p>
        </w:tc>
        <w:tc>
          <w:tcPr>
            <w:tcW w:w="3600" w:type="dxa"/>
          </w:tcPr>
          <w:p w14:paraId="2FB73B9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3644EB9E" w14:textId="77777777" w:rsidTr="00A4086E">
        <w:tc>
          <w:tcPr>
            <w:tcW w:w="9360" w:type="dxa"/>
          </w:tcPr>
          <w:p w14:paraId="04A331F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Revise vague, clumsy, and confusing writing</w:t>
            </w:r>
          </w:p>
        </w:tc>
        <w:tc>
          <w:tcPr>
            <w:tcW w:w="3600" w:type="dxa"/>
          </w:tcPr>
          <w:p w14:paraId="03C1A0DD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BAD9BC9" w14:textId="77777777" w:rsidTr="00A4086E">
        <w:tc>
          <w:tcPr>
            <w:tcW w:w="9360" w:type="dxa"/>
          </w:tcPr>
          <w:p w14:paraId="0D0FE21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Delete redundant and wordy material when the meaning of the entire sentence must be considered</w:t>
            </w:r>
          </w:p>
        </w:tc>
        <w:tc>
          <w:tcPr>
            <w:tcW w:w="3600" w:type="dxa"/>
          </w:tcPr>
          <w:p w14:paraId="35626AF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EA687A0" w14:textId="77777777" w:rsidTr="00A4086E">
        <w:tc>
          <w:tcPr>
            <w:tcW w:w="9360" w:type="dxa"/>
          </w:tcPr>
          <w:p w14:paraId="6E3E27A3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Revise expressions that deviate in subtle ways from the style and tone of the essay</w:t>
            </w:r>
          </w:p>
        </w:tc>
        <w:tc>
          <w:tcPr>
            <w:tcW w:w="3600" w:type="dxa"/>
          </w:tcPr>
          <w:p w14:paraId="61838C3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418DA9E8" w14:textId="77777777" w:rsidTr="00A4086E">
        <w:tc>
          <w:tcPr>
            <w:tcW w:w="9360" w:type="dxa"/>
          </w:tcPr>
          <w:p w14:paraId="25ADCBB6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the need for conjunctions to create logical links between clauses</w:t>
            </w:r>
          </w:p>
        </w:tc>
        <w:tc>
          <w:tcPr>
            <w:tcW w:w="3600" w:type="dxa"/>
          </w:tcPr>
          <w:p w14:paraId="176CBCA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34998DF" w14:textId="77777777" w:rsidTr="00A4086E">
        <w:tc>
          <w:tcPr>
            <w:tcW w:w="9360" w:type="dxa"/>
          </w:tcPr>
          <w:p w14:paraId="72BC0A5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the word or phrase most appropriate in terms of the content of the sentence when the vocabulary is uncommon</w:t>
            </w:r>
          </w:p>
        </w:tc>
        <w:tc>
          <w:tcPr>
            <w:tcW w:w="3600" w:type="dxa"/>
          </w:tcPr>
          <w:p w14:paraId="32E4818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52B96B21" w14:textId="77777777" w:rsidTr="00A4086E">
        <w:tc>
          <w:tcPr>
            <w:tcW w:w="9360" w:type="dxa"/>
          </w:tcPr>
          <w:p w14:paraId="397A566A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Recognize and correct disturbances in sentence structure (e.g., faulty placement of phrases, faulty coordination and subordination of clauses, lack of parallelism within a simple series of phrases)</w:t>
            </w:r>
          </w:p>
        </w:tc>
        <w:tc>
          <w:tcPr>
            <w:tcW w:w="3600" w:type="dxa"/>
          </w:tcPr>
          <w:p w14:paraId="2551EB37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D35BE13" w14:textId="77777777" w:rsidTr="00A4086E">
        <w:tc>
          <w:tcPr>
            <w:tcW w:w="9360" w:type="dxa"/>
          </w:tcPr>
          <w:p w14:paraId="2E4FBC23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Maintain consistent and logical verb tense and pronoun person </w:t>
            </w:r>
            <w:proofErr w:type="gramStart"/>
            <w:r>
              <w:t>on the basis of</w:t>
            </w:r>
            <w:proofErr w:type="gramEnd"/>
            <w:r>
              <w:t xml:space="preserve"> the preceding clause or sentence</w:t>
            </w:r>
          </w:p>
        </w:tc>
        <w:tc>
          <w:tcPr>
            <w:tcW w:w="3600" w:type="dxa"/>
          </w:tcPr>
          <w:p w14:paraId="43F15AD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2EF2AAA" w14:textId="77777777" w:rsidTr="00A4086E">
        <w:tc>
          <w:tcPr>
            <w:tcW w:w="9360" w:type="dxa"/>
          </w:tcPr>
          <w:p w14:paraId="31C9909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gramStart"/>
            <w:r>
              <w:t>Form</w:t>
            </w:r>
            <w:proofErr w:type="gramEnd"/>
            <w:r>
              <w:t xml:space="preserve"> simple and compound verb tenses, both regular and irregular, including forming verbs by using </w:t>
            </w:r>
            <w:r>
              <w:rPr>
                <w:i/>
              </w:rPr>
              <w:t xml:space="preserve">have </w:t>
            </w:r>
            <w:r>
              <w:t xml:space="preserve">rather than </w:t>
            </w:r>
            <w:r>
              <w:rPr>
                <w:i/>
              </w:rPr>
              <w:t xml:space="preserve">of </w:t>
            </w:r>
            <w:r>
              <w:t xml:space="preserve">(e.g., </w:t>
            </w:r>
            <w:r>
              <w:rPr>
                <w:i/>
              </w:rPr>
              <w:t>would have gone</w:t>
            </w:r>
            <w:r>
              <w:t xml:space="preserve">, not </w:t>
            </w:r>
            <w:r>
              <w:rPr>
                <w:i/>
              </w:rPr>
              <w:t xml:space="preserve">would </w:t>
            </w:r>
            <w:proofErr w:type="gramStart"/>
            <w:r>
              <w:rPr>
                <w:i/>
              </w:rPr>
              <w:t>of</w:t>
            </w:r>
            <w:proofErr w:type="gramEnd"/>
            <w:r>
              <w:rPr>
                <w:i/>
              </w:rPr>
              <w:t xml:space="preserve"> gone</w:t>
            </w:r>
            <w:r>
              <w:t>)</w:t>
            </w:r>
          </w:p>
        </w:tc>
        <w:tc>
          <w:tcPr>
            <w:tcW w:w="3600" w:type="dxa"/>
          </w:tcPr>
          <w:p w14:paraId="1CBC680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51CF860E" w14:textId="77777777" w:rsidTr="00A4086E">
        <w:tc>
          <w:tcPr>
            <w:tcW w:w="9360" w:type="dxa"/>
          </w:tcPr>
          <w:p w14:paraId="2C445AA1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Ensure pronoun-antecedent agreement when the pronoun and antecedent occur in separate clauses or sentences</w:t>
            </w:r>
          </w:p>
        </w:tc>
        <w:tc>
          <w:tcPr>
            <w:tcW w:w="3600" w:type="dxa"/>
          </w:tcPr>
          <w:p w14:paraId="5555A60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FD94E88" w14:textId="77777777" w:rsidTr="00A4086E">
        <w:tc>
          <w:tcPr>
            <w:tcW w:w="9360" w:type="dxa"/>
          </w:tcPr>
          <w:p w14:paraId="2156984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Recognize and correct vague and ambiguous pronouns</w:t>
            </w:r>
          </w:p>
        </w:tc>
        <w:tc>
          <w:tcPr>
            <w:tcW w:w="3600" w:type="dxa"/>
          </w:tcPr>
          <w:p w14:paraId="121DE4A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0E2EE2C" w14:textId="77777777" w:rsidTr="00A4086E">
        <w:tc>
          <w:tcPr>
            <w:tcW w:w="9360" w:type="dxa"/>
          </w:tcPr>
          <w:p w14:paraId="6EA680E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Delete commas in long or involved sentences when an incorrect understanding of the sentence suggests a pause that should be punctuated (e.g., between the elements of a compound subject or compound verb joined by </w:t>
            </w:r>
            <w:r>
              <w:rPr>
                <w:i/>
              </w:rPr>
              <w:t>and</w:t>
            </w:r>
            <w:r>
              <w:t>)</w:t>
            </w:r>
          </w:p>
        </w:tc>
        <w:tc>
          <w:tcPr>
            <w:tcW w:w="3600" w:type="dxa"/>
          </w:tcPr>
          <w:p w14:paraId="04AC4BC1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30F7B6CD" w14:textId="77777777" w:rsidTr="00A4086E">
        <w:tc>
          <w:tcPr>
            <w:tcW w:w="9360" w:type="dxa"/>
          </w:tcPr>
          <w:p w14:paraId="7CD7FDA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Recognize and correct inappropriate uses of colons and semicolons</w:t>
            </w:r>
          </w:p>
        </w:tc>
        <w:tc>
          <w:tcPr>
            <w:tcW w:w="3600" w:type="dxa"/>
          </w:tcPr>
          <w:p w14:paraId="0529D5B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370E552" w14:textId="77777777" w:rsidTr="00A4086E">
        <w:tc>
          <w:tcPr>
            <w:tcW w:w="9360" w:type="dxa"/>
          </w:tcPr>
          <w:p w14:paraId="2A2CA59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punctuation to set off complex parenthetical elements</w:t>
            </w:r>
          </w:p>
        </w:tc>
        <w:tc>
          <w:tcPr>
            <w:tcW w:w="3600" w:type="dxa"/>
          </w:tcPr>
          <w:p w14:paraId="0DD9B13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F796F50" w14:textId="77777777" w:rsidTr="00A4086E">
        <w:tc>
          <w:tcPr>
            <w:tcW w:w="9360" w:type="dxa"/>
          </w:tcPr>
          <w:p w14:paraId="4D1A602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apostrophes to form simple possessive nouns</w:t>
            </w:r>
          </w:p>
        </w:tc>
        <w:tc>
          <w:tcPr>
            <w:tcW w:w="3600" w:type="dxa"/>
          </w:tcPr>
          <w:p w14:paraId="07E82253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20B053DD" w14:textId="77777777" w:rsidR="00A4086E" w:rsidRDefault="00A4086E" w:rsidP="00A408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278E0C3E" w14:textId="77777777" w:rsidR="00A4086E" w:rsidRPr="00316031" w:rsidRDefault="00A4086E" w:rsidP="00A4086E">
      <w:pPr>
        <w:pStyle w:val="BodyText"/>
        <w:spacing w:after="0"/>
      </w:pPr>
    </w:p>
    <w:tbl>
      <w:tblPr>
        <w:tblW w:w="12960" w:type="dxa"/>
        <w:tblInd w:w="-1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A4086E" w14:paraId="0C85E422" w14:textId="77777777" w:rsidTr="00A4086E">
        <w:tc>
          <w:tcPr>
            <w:tcW w:w="9360" w:type="dxa"/>
            <w:shd w:val="clear" w:color="auto" w:fill="285781" w:themeFill="accent2"/>
          </w:tcPr>
          <w:p w14:paraId="0F7880E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bookmarkStart w:id="2" w:name="_heading=h.1fob9te" w:colFirst="0" w:colLast="0"/>
            <w:bookmarkEnd w:id="2"/>
            <w:r>
              <w:rPr>
                <w:b/>
                <w:color w:val="FFFFFF"/>
              </w:rPr>
              <w:t>Table 5. ACT English College and Career Readiness Standards for Score Ranges 28–32</w:t>
            </w:r>
          </w:p>
        </w:tc>
        <w:tc>
          <w:tcPr>
            <w:tcW w:w="3600" w:type="dxa"/>
            <w:shd w:val="clear" w:color="auto" w:fill="285781" w:themeFill="accent2"/>
          </w:tcPr>
          <w:p w14:paraId="1CF5608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Is this covered in my curriculum? </w:t>
            </w:r>
          </w:p>
        </w:tc>
      </w:tr>
      <w:tr w:rsidR="00A4086E" w14:paraId="0530EB74" w14:textId="77777777" w:rsidTr="00A4086E">
        <w:tc>
          <w:tcPr>
            <w:tcW w:w="9360" w:type="dxa"/>
          </w:tcPr>
          <w:p w14:paraId="078D96D7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relevance when considering material that is plausible but potentially irrelevant at a given point in the essay</w:t>
            </w:r>
          </w:p>
        </w:tc>
        <w:tc>
          <w:tcPr>
            <w:tcW w:w="3600" w:type="dxa"/>
          </w:tcPr>
          <w:p w14:paraId="5DE0693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3013F7F" w14:textId="77777777" w:rsidTr="00A4086E">
        <w:tc>
          <w:tcPr>
            <w:tcW w:w="9360" w:type="dxa"/>
          </w:tcPr>
          <w:p w14:paraId="40C5626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Identify the purpose of a word, phrase, or sentence when the purpose is subtle (e.g., supporting a later point, establishing tone) or when the best decision is to delete the text in question</w:t>
            </w:r>
          </w:p>
        </w:tc>
        <w:tc>
          <w:tcPr>
            <w:tcW w:w="3600" w:type="dxa"/>
          </w:tcPr>
          <w:p w14:paraId="6F5D227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5AAC44CB" w14:textId="77777777" w:rsidTr="00A4086E">
        <w:tc>
          <w:tcPr>
            <w:tcW w:w="9360" w:type="dxa"/>
          </w:tcPr>
          <w:p w14:paraId="41EDD19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>Use a word, phrase, or sentence to accomplish a subtle purpose (e.g., adding emphasis or supporting detail, expressing meaning through connotation)</w:t>
            </w:r>
          </w:p>
        </w:tc>
        <w:tc>
          <w:tcPr>
            <w:tcW w:w="3600" w:type="dxa"/>
          </w:tcPr>
          <w:p w14:paraId="5B8D66C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22AD0BB" w14:textId="77777777" w:rsidTr="00A4086E">
        <w:tc>
          <w:tcPr>
            <w:tcW w:w="9360" w:type="dxa"/>
          </w:tcPr>
          <w:p w14:paraId="1DD8068D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the need for transition words or phrases to establish subtle logical relationships within and between paragraphs</w:t>
            </w:r>
          </w:p>
        </w:tc>
        <w:tc>
          <w:tcPr>
            <w:tcW w:w="3600" w:type="dxa"/>
          </w:tcPr>
          <w:p w14:paraId="03800AC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40A763B0" w14:textId="77777777" w:rsidTr="00A4086E">
        <w:tc>
          <w:tcPr>
            <w:tcW w:w="9360" w:type="dxa"/>
          </w:tcPr>
          <w:p w14:paraId="1F967E9C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Determine the most logical place for a sentence in a </w:t>
            </w:r>
            <w:proofErr w:type="gramStart"/>
            <w:r>
              <w:t>fairly complex</w:t>
            </w:r>
            <w:proofErr w:type="gramEnd"/>
            <w:r>
              <w:t xml:space="preserve"> essay</w:t>
            </w:r>
          </w:p>
        </w:tc>
        <w:tc>
          <w:tcPr>
            <w:tcW w:w="3600" w:type="dxa"/>
          </w:tcPr>
          <w:p w14:paraId="6B83F6F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41A900D3" w14:textId="77777777" w:rsidTr="00A4086E">
        <w:tc>
          <w:tcPr>
            <w:tcW w:w="9360" w:type="dxa"/>
          </w:tcPr>
          <w:p w14:paraId="70A822B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Provide a subtle introduction or conclusion to </w:t>
            </w:r>
            <w:proofErr w:type="gramStart"/>
            <w:r>
              <w:t>or</w:t>
            </w:r>
            <w:proofErr w:type="gramEnd"/>
            <w:r>
              <w:t xml:space="preserve"> transition within a paragraph or essay (e.g., echoing an essay’s theme or restating the main argument)</w:t>
            </w:r>
          </w:p>
        </w:tc>
        <w:tc>
          <w:tcPr>
            <w:tcW w:w="3600" w:type="dxa"/>
          </w:tcPr>
          <w:p w14:paraId="7D47AC46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4EB291F" w14:textId="77777777" w:rsidTr="00A4086E">
        <w:tc>
          <w:tcPr>
            <w:tcW w:w="9360" w:type="dxa"/>
          </w:tcPr>
          <w:p w14:paraId="0B91813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Rearrange the sentences in a </w:t>
            </w:r>
            <w:proofErr w:type="gramStart"/>
            <w:r>
              <w:t>fairly complex</w:t>
            </w:r>
            <w:proofErr w:type="gramEnd"/>
            <w:r>
              <w:t xml:space="preserve"> paragraph for the sake of logic and coherence</w:t>
            </w:r>
          </w:p>
        </w:tc>
        <w:tc>
          <w:tcPr>
            <w:tcW w:w="3600" w:type="dxa"/>
          </w:tcPr>
          <w:p w14:paraId="6815BC71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97F5AE1" w14:textId="77777777" w:rsidTr="00A4086E">
        <w:tc>
          <w:tcPr>
            <w:tcW w:w="9360" w:type="dxa"/>
          </w:tcPr>
          <w:p w14:paraId="6C955D9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Revise vague, clumsy, and confusing writing involving sophisticated language</w:t>
            </w:r>
          </w:p>
        </w:tc>
        <w:tc>
          <w:tcPr>
            <w:tcW w:w="3600" w:type="dxa"/>
          </w:tcPr>
          <w:p w14:paraId="3933F65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5644C6B" w14:textId="77777777" w:rsidTr="00A4086E">
        <w:tc>
          <w:tcPr>
            <w:tcW w:w="9360" w:type="dxa"/>
          </w:tcPr>
          <w:p w14:paraId="45CE1E57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Delete redundant and wordy material that involves </w:t>
            </w:r>
            <w:proofErr w:type="gramStart"/>
            <w:r>
              <w:t>fairly sophisticated</w:t>
            </w:r>
            <w:proofErr w:type="gramEnd"/>
            <w:r>
              <w:t xml:space="preserve"> language (e.g., “the outlook of an aesthetic viewpoint”) or that sounds acceptable as conversational English</w:t>
            </w:r>
          </w:p>
        </w:tc>
        <w:tc>
          <w:tcPr>
            <w:tcW w:w="3600" w:type="dxa"/>
          </w:tcPr>
          <w:p w14:paraId="0F6EB6B7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B015084" w14:textId="77777777" w:rsidTr="00A4086E">
        <w:tc>
          <w:tcPr>
            <w:tcW w:w="9360" w:type="dxa"/>
          </w:tcPr>
          <w:p w14:paraId="13D478B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the need for conjunctions to create subtle logical links between clauses</w:t>
            </w:r>
          </w:p>
        </w:tc>
        <w:tc>
          <w:tcPr>
            <w:tcW w:w="3600" w:type="dxa"/>
          </w:tcPr>
          <w:p w14:paraId="5927E822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BE202FA" w14:textId="77777777" w:rsidTr="00A4086E">
        <w:tc>
          <w:tcPr>
            <w:tcW w:w="9360" w:type="dxa"/>
          </w:tcPr>
          <w:p w14:paraId="2C7AD4E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Use the word or phrase most appropriate in terms of the content of the sentence when the vocabulary is </w:t>
            </w:r>
            <w:proofErr w:type="gramStart"/>
            <w:r>
              <w:t>fairly sophisticated</w:t>
            </w:r>
            <w:proofErr w:type="gramEnd"/>
          </w:p>
        </w:tc>
        <w:tc>
          <w:tcPr>
            <w:tcW w:w="3600" w:type="dxa"/>
          </w:tcPr>
          <w:p w14:paraId="7F47ADC3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865E8B7" w14:textId="77777777" w:rsidTr="00A4086E">
        <w:tc>
          <w:tcPr>
            <w:tcW w:w="9360" w:type="dxa"/>
          </w:tcPr>
          <w:p w14:paraId="28993BD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Recognize and correct subtle disturbances in sentence structure (e.g., danglers where the intended meaning is </w:t>
            </w:r>
            <w:proofErr w:type="gramStart"/>
            <w:r>
              <w:t>clear</w:t>
            </w:r>
            <w:proofErr w:type="gramEnd"/>
            <w:r>
              <w:t xml:space="preserve"> but the sentence is ungrammatical, faulty subordination and coordination of clauses in long or involved sentences)</w:t>
            </w:r>
          </w:p>
        </w:tc>
        <w:tc>
          <w:tcPr>
            <w:tcW w:w="3600" w:type="dxa"/>
          </w:tcPr>
          <w:p w14:paraId="1998724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B693976" w14:textId="77777777" w:rsidTr="00A4086E">
        <w:tc>
          <w:tcPr>
            <w:tcW w:w="9360" w:type="dxa"/>
          </w:tcPr>
          <w:p w14:paraId="489D67C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Maintain consistent and logical verb tense and voice and pronoun person </w:t>
            </w:r>
            <w:proofErr w:type="gramStart"/>
            <w:r>
              <w:t>on the basis of</w:t>
            </w:r>
            <w:proofErr w:type="gramEnd"/>
            <w:r>
              <w:t xml:space="preserve"> the paragraph or essay as a whole</w:t>
            </w:r>
          </w:p>
        </w:tc>
        <w:tc>
          <w:tcPr>
            <w:tcW w:w="3600" w:type="dxa"/>
          </w:tcPr>
          <w:p w14:paraId="59A433E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C269901" w14:textId="77777777" w:rsidTr="00A4086E">
        <w:tc>
          <w:tcPr>
            <w:tcW w:w="9360" w:type="dxa"/>
          </w:tcPr>
          <w:p w14:paraId="5ECE0AFA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Ensure subject-verb agreement in some challenging situations (e.g., when the subject-verb order is inverted or when the subject is an indefinite pronoun)</w:t>
            </w:r>
          </w:p>
        </w:tc>
        <w:tc>
          <w:tcPr>
            <w:tcW w:w="3600" w:type="dxa"/>
          </w:tcPr>
          <w:p w14:paraId="218811F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735F1DC" w14:textId="77777777" w:rsidTr="00A4086E">
        <w:tc>
          <w:tcPr>
            <w:tcW w:w="9360" w:type="dxa"/>
          </w:tcPr>
          <w:p w14:paraId="6FC8BEDC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Correctly use reflexive pronouns, the possessive pronouns </w:t>
            </w:r>
            <w:r>
              <w:rPr>
                <w:i/>
              </w:rPr>
              <w:t xml:space="preserve">its </w:t>
            </w:r>
            <w:r>
              <w:t xml:space="preserve">and </w:t>
            </w:r>
            <w:r>
              <w:rPr>
                <w:i/>
              </w:rPr>
              <w:t>your</w:t>
            </w:r>
            <w:r>
              <w:t xml:space="preserve">, and the relative pronouns </w:t>
            </w:r>
            <w:r>
              <w:rPr>
                <w:i/>
              </w:rPr>
              <w:t xml:space="preserve">who </w:t>
            </w:r>
            <w:r>
              <w:t xml:space="preserve">and </w:t>
            </w:r>
            <w:r>
              <w:rPr>
                <w:i/>
              </w:rPr>
              <w:t>whom</w:t>
            </w:r>
          </w:p>
        </w:tc>
        <w:tc>
          <w:tcPr>
            <w:tcW w:w="3600" w:type="dxa"/>
          </w:tcPr>
          <w:p w14:paraId="034EF5BC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070D9FC" w14:textId="77777777" w:rsidTr="00A4086E">
        <w:tc>
          <w:tcPr>
            <w:tcW w:w="9360" w:type="dxa"/>
          </w:tcPr>
          <w:p w14:paraId="3B8C401E" w14:textId="77777777" w:rsidR="00A4086E" w:rsidRDefault="00A4086E" w:rsidP="00C30A3A">
            <w:pPr>
              <w:shd w:val="clear" w:color="auto" w:fill="FFFFFF"/>
              <w:spacing w:after="0" w:line="240" w:lineRule="auto"/>
            </w:pPr>
            <w:r>
              <w:t xml:space="preserve">Use the appropriate word in less-common confused pairs (e.g., </w:t>
            </w:r>
            <w:r>
              <w:rPr>
                <w:i/>
              </w:rPr>
              <w:t xml:space="preserve">allude </w:t>
            </w:r>
            <w:r>
              <w:t xml:space="preserve">and </w:t>
            </w:r>
            <w:r>
              <w:rPr>
                <w:i/>
              </w:rPr>
              <w:t>elude</w:t>
            </w:r>
            <w:r>
              <w:t>)</w:t>
            </w:r>
          </w:p>
        </w:tc>
        <w:tc>
          <w:tcPr>
            <w:tcW w:w="3600" w:type="dxa"/>
          </w:tcPr>
          <w:p w14:paraId="0E849C67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4E18C14" w14:textId="77777777" w:rsidTr="00A4086E">
        <w:tc>
          <w:tcPr>
            <w:tcW w:w="9360" w:type="dxa"/>
          </w:tcPr>
          <w:p w14:paraId="546765B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commas to avoid ambiguity when the syntax or language is sophisticated (e.g., to set off a complex series of items)</w:t>
            </w:r>
          </w:p>
        </w:tc>
        <w:tc>
          <w:tcPr>
            <w:tcW w:w="3600" w:type="dxa"/>
          </w:tcPr>
          <w:p w14:paraId="1DB6477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FEC4358" w14:textId="77777777" w:rsidTr="00A4086E">
        <w:tc>
          <w:tcPr>
            <w:tcW w:w="9360" w:type="dxa"/>
          </w:tcPr>
          <w:p w14:paraId="0BC7DD4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punctuation to set off a nonessential/nonrestrictive appositive or clause</w:t>
            </w:r>
          </w:p>
        </w:tc>
        <w:tc>
          <w:tcPr>
            <w:tcW w:w="3600" w:type="dxa"/>
          </w:tcPr>
          <w:p w14:paraId="0D80593D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E556038" w14:textId="77777777" w:rsidTr="00A4086E">
        <w:tc>
          <w:tcPr>
            <w:tcW w:w="9360" w:type="dxa"/>
          </w:tcPr>
          <w:p w14:paraId="75E033B3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apostrophes to form possessives, including irregular plural nouns</w:t>
            </w:r>
          </w:p>
        </w:tc>
        <w:tc>
          <w:tcPr>
            <w:tcW w:w="3600" w:type="dxa"/>
          </w:tcPr>
          <w:p w14:paraId="352C44BA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06C02B4" w14:textId="77777777" w:rsidTr="00A4086E">
        <w:tc>
          <w:tcPr>
            <w:tcW w:w="9360" w:type="dxa"/>
          </w:tcPr>
          <w:p w14:paraId="2C593D9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a semicolon to link closely related independent clauses</w:t>
            </w:r>
          </w:p>
        </w:tc>
        <w:tc>
          <w:tcPr>
            <w:tcW w:w="3600" w:type="dxa"/>
          </w:tcPr>
          <w:p w14:paraId="769C2CB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2AB0A369" w14:textId="77777777" w:rsidR="00A4086E" w:rsidRDefault="00A4086E" w:rsidP="00A4086E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579BBD3" w14:textId="77777777" w:rsidR="00A4086E" w:rsidRPr="0030422E" w:rsidRDefault="00A4086E" w:rsidP="00A4086E">
      <w:pPr>
        <w:pStyle w:val="BodyText"/>
        <w:spacing w:after="0"/>
      </w:pPr>
    </w:p>
    <w:tbl>
      <w:tblPr>
        <w:tblW w:w="12960" w:type="dxa"/>
        <w:tblInd w:w="-1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9360"/>
        <w:gridCol w:w="3600"/>
      </w:tblGrid>
      <w:tr w:rsidR="00A4086E" w14:paraId="7A235E16" w14:textId="77777777" w:rsidTr="00A4086E">
        <w:tc>
          <w:tcPr>
            <w:tcW w:w="9360" w:type="dxa"/>
            <w:shd w:val="clear" w:color="auto" w:fill="285781" w:themeFill="accent2"/>
          </w:tcPr>
          <w:p w14:paraId="3A276ED6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Table 6. ACT English College and Career Readiness Standards for Score Ranges 33–36</w:t>
            </w:r>
          </w:p>
        </w:tc>
        <w:tc>
          <w:tcPr>
            <w:tcW w:w="3600" w:type="dxa"/>
            <w:shd w:val="clear" w:color="auto" w:fill="285781" w:themeFill="accent2"/>
          </w:tcPr>
          <w:p w14:paraId="15D3D1C6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Is this covered in my curriculum?</w:t>
            </w:r>
          </w:p>
        </w:tc>
      </w:tr>
      <w:tr w:rsidR="00A4086E" w14:paraId="30A6A93A" w14:textId="77777777" w:rsidTr="00A4086E">
        <w:tc>
          <w:tcPr>
            <w:tcW w:w="9360" w:type="dxa"/>
          </w:tcPr>
          <w:p w14:paraId="39DD64E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Identify the purpose of a word, phrase, or sentence when the purpose is complex (e.g., anticipating a reader’s need for background information) or requires a thorough understanding of the paragraph and essay</w:t>
            </w:r>
          </w:p>
        </w:tc>
        <w:tc>
          <w:tcPr>
            <w:tcW w:w="3600" w:type="dxa"/>
          </w:tcPr>
          <w:p w14:paraId="7D75F0D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3A51A560" w14:textId="77777777" w:rsidTr="00A4086E">
        <w:tc>
          <w:tcPr>
            <w:tcW w:w="9360" w:type="dxa"/>
          </w:tcPr>
          <w:p w14:paraId="04B6E69F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Determine whether a complex essay has met a specified goal </w:t>
            </w:r>
          </w:p>
        </w:tc>
        <w:tc>
          <w:tcPr>
            <w:tcW w:w="3600" w:type="dxa"/>
          </w:tcPr>
          <w:p w14:paraId="77BA1F5A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9032D35" w14:textId="77777777" w:rsidTr="00A4086E">
        <w:tc>
          <w:tcPr>
            <w:tcW w:w="9360" w:type="dxa"/>
          </w:tcPr>
          <w:p w14:paraId="69421A1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a word, phrase, or sentence to accomplish a complex purpose, often in terms of the focus of the essay</w:t>
            </w:r>
          </w:p>
        </w:tc>
        <w:tc>
          <w:tcPr>
            <w:tcW w:w="3600" w:type="dxa"/>
          </w:tcPr>
          <w:p w14:paraId="27EF790A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59EC3202" w14:textId="77777777" w:rsidTr="00A4086E">
        <w:tc>
          <w:tcPr>
            <w:tcW w:w="9360" w:type="dxa"/>
          </w:tcPr>
          <w:p w14:paraId="79EA030C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Determine the need for transition words or phrases, basing decisions on a thorough understanding of the paragraph and essay</w:t>
            </w:r>
          </w:p>
        </w:tc>
        <w:tc>
          <w:tcPr>
            <w:tcW w:w="3600" w:type="dxa"/>
          </w:tcPr>
          <w:p w14:paraId="2183D76D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9140DB0" w14:textId="77777777" w:rsidTr="00A4086E">
        <w:tc>
          <w:tcPr>
            <w:tcW w:w="9360" w:type="dxa"/>
          </w:tcPr>
          <w:p w14:paraId="5547668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Provide a sophisticated introduction or conclusion to </w:t>
            </w:r>
            <w:proofErr w:type="gramStart"/>
            <w:r>
              <w:t>or</w:t>
            </w:r>
            <w:proofErr w:type="gramEnd"/>
            <w:r>
              <w:t xml:space="preserve"> transition within a paragraph or essay, basing decisions on a thorough understanding of the paragraph and essay (e.g., linking the conclusion to one of the essay’s main images)</w:t>
            </w:r>
          </w:p>
        </w:tc>
        <w:tc>
          <w:tcPr>
            <w:tcW w:w="3600" w:type="dxa"/>
          </w:tcPr>
          <w:p w14:paraId="2F34D675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20249AD5" w14:textId="77777777" w:rsidTr="00A4086E">
        <w:tc>
          <w:tcPr>
            <w:tcW w:w="9360" w:type="dxa"/>
          </w:tcPr>
          <w:p w14:paraId="315DE1D8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Delete redundant and wordy material that involves sophisticated language or complex concepts or where the material is redundant in terms of the paragraph or essay as a whole</w:t>
            </w:r>
          </w:p>
        </w:tc>
        <w:tc>
          <w:tcPr>
            <w:tcW w:w="3600" w:type="dxa"/>
          </w:tcPr>
          <w:p w14:paraId="79ADEB30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1DE13446" w14:textId="77777777" w:rsidTr="00A4086E">
        <w:tc>
          <w:tcPr>
            <w:tcW w:w="9360" w:type="dxa"/>
          </w:tcPr>
          <w:p w14:paraId="3754A3BD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the word or phrase most appropriate in terms of the content of the sentence when the vocabulary is sophisticated</w:t>
            </w:r>
          </w:p>
        </w:tc>
        <w:tc>
          <w:tcPr>
            <w:tcW w:w="3600" w:type="dxa"/>
          </w:tcPr>
          <w:p w14:paraId="451A52A4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58AC02D" w14:textId="77777777" w:rsidTr="00A4086E">
        <w:tc>
          <w:tcPr>
            <w:tcW w:w="9360" w:type="dxa"/>
          </w:tcPr>
          <w:p w14:paraId="639F1AF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Recognize and correct very subtle disturbances in sentence structure (e.g., weak conjunctions between independent clauses, run-ons that would be acceptable in conversational English, lack of parallelism within a complex series of phrases or clauses)</w:t>
            </w:r>
          </w:p>
        </w:tc>
        <w:tc>
          <w:tcPr>
            <w:tcW w:w="3600" w:type="dxa"/>
          </w:tcPr>
          <w:p w14:paraId="69DAAF7A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107DB34" w14:textId="77777777" w:rsidTr="00A4086E">
        <w:tc>
          <w:tcPr>
            <w:tcW w:w="9360" w:type="dxa"/>
          </w:tcPr>
          <w:p w14:paraId="36FB448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Ensure subject-verb agreement when a phrase or clause between the subject and verb suggests a different number for the verb</w:t>
            </w:r>
          </w:p>
        </w:tc>
        <w:tc>
          <w:tcPr>
            <w:tcW w:w="3600" w:type="dxa"/>
          </w:tcPr>
          <w:p w14:paraId="6081DCFE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60CD1FB2" w14:textId="77777777" w:rsidTr="00A4086E">
        <w:tc>
          <w:tcPr>
            <w:tcW w:w="9360" w:type="dxa"/>
          </w:tcPr>
          <w:p w14:paraId="55715F69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idiomatically and contextually appropriate prepositions in combination with verbs in situations involving sophisticated language or complex concepts</w:t>
            </w:r>
          </w:p>
        </w:tc>
        <w:tc>
          <w:tcPr>
            <w:tcW w:w="3600" w:type="dxa"/>
          </w:tcPr>
          <w:p w14:paraId="7966335B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07F10E1B" w14:textId="77777777" w:rsidTr="00A4086E">
        <w:tc>
          <w:tcPr>
            <w:tcW w:w="9360" w:type="dxa"/>
          </w:tcPr>
          <w:p w14:paraId="3845D066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Delete punctuation around essential/restrictive appositives or clauses</w:t>
            </w:r>
          </w:p>
        </w:tc>
        <w:tc>
          <w:tcPr>
            <w:tcW w:w="3600" w:type="dxa"/>
          </w:tcPr>
          <w:p w14:paraId="69589FA3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A4086E" w14:paraId="716048D2" w14:textId="77777777" w:rsidTr="00A4086E">
        <w:tc>
          <w:tcPr>
            <w:tcW w:w="9360" w:type="dxa"/>
          </w:tcPr>
          <w:p w14:paraId="45B6C5C6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Use a colon to introduce an example or an elaboration</w:t>
            </w:r>
          </w:p>
        </w:tc>
        <w:tc>
          <w:tcPr>
            <w:tcW w:w="3600" w:type="dxa"/>
          </w:tcPr>
          <w:p w14:paraId="0FCE1DF7" w14:textId="77777777" w:rsidR="00A4086E" w:rsidRDefault="00A4086E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15D6940E" w14:textId="77777777" w:rsidR="00A4086E" w:rsidRPr="00A76502" w:rsidRDefault="00A4086E" w:rsidP="00A4086E"/>
    <w:p w14:paraId="7329CBE0" w14:textId="77777777" w:rsidR="001B5BA6" w:rsidRPr="00A4086E" w:rsidRDefault="001B5BA6" w:rsidP="00A4086E"/>
    <w:sectPr w:rsidR="001B5BA6" w:rsidRPr="00A4086E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2D44" w14:textId="77777777" w:rsidR="008C48C9" w:rsidRDefault="008C48C9" w:rsidP="009A4615">
      <w:pPr>
        <w:spacing w:after="0" w:line="240" w:lineRule="auto"/>
      </w:pPr>
      <w:r>
        <w:separator/>
      </w:r>
    </w:p>
  </w:endnote>
  <w:endnote w:type="continuationSeparator" w:id="0">
    <w:p w14:paraId="1A4F1875" w14:textId="77777777" w:rsidR="008C48C9" w:rsidRDefault="008C48C9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8A22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F3BF6" w14:textId="75D9B83F" w:rsidR="00D04F53" w:rsidRPr="00C76450" w:rsidRDefault="00A4086E" w:rsidP="00C76450">
                          <w:pPr>
                            <w:pStyle w:val="Footer"/>
                          </w:pPr>
                          <w:r>
                            <w:t>get your act together!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09F3BF6" w14:textId="75D9B83F" w:rsidR="00D04F53" w:rsidRPr="00C76450" w:rsidRDefault="00A4086E" w:rsidP="00C76450">
                    <w:pPr>
                      <w:pStyle w:val="Footer"/>
                    </w:pPr>
                    <w:r>
                      <w:t>get your act together!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44FA0" w14:textId="77777777" w:rsidR="008C48C9" w:rsidRDefault="008C48C9" w:rsidP="009A4615">
      <w:pPr>
        <w:spacing w:after="0" w:line="240" w:lineRule="auto"/>
      </w:pPr>
      <w:r>
        <w:separator/>
      </w:r>
    </w:p>
  </w:footnote>
  <w:footnote w:type="continuationSeparator" w:id="0">
    <w:p w14:paraId="36210D67" w14:textId="77777777" w:rsidR="008C48C9" w:rsidRDefault="008C48C9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6E"/>
    <w:rsid w:val="00065807"/>
    <w:rsid w:val="000A6A2A"/>
    <w:rsid w:val="0011355B"/>
    <w:rsid w:val="00151CCF"/>
    <w:rsid w:val="001A3F95"/>
    <w:rsid w:val="001B5BA6"/>
    <w:rsid w:val="001C0115"/>
    <w:rsid w:val="001E6BCA"/>
    <w:rsid w:val="00246BC1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F4DDC"/>
    <w:rsid w:val="00886FBD"/>
    <w:rsid w:val="008C48C9"/>
    <w:rsid w:val="00912773"/>
    <w:rsid w:val="009A4615"/>
    <w:rsid w:val="00A4086E"/>
    <w:rsid w:val="00A71218"/>
    <w:rsid w:val="00AB30CE"/>
    <w:rsid w:val="00AD0F89"/>
    <w:rsid w:val="00BE33F2"/>
    <w:rsid w:val="00BE5865"/>
    <w:rsid w:val="00C53852"/>
    <w:rsid w:val="00C76450"/>
    <w:rsid w:val="00C86A74"/>
    <w:rsid w:val="00D04F53"/>
    <w:rsid w:val="00D71FBC"/>
    <w:rsid w:val="00DD1867"/>
    <w:rsid w:val="00DD3628"/>
    <w:rsid w:val="00DE0B48"/>
    <w:rsid w:val="00E46C11"/>
    <w:rsid w:val="00EF0DD6"/>
    <w:rsid w:val="00F33303"/>
    <w:rsid w:val="00F35875"/>
    <w:rsid w:val="00F64B76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CF673"/>
  <w15:chartTrackingRefBased/>
  <w15:docId w15:val="{2CD7EB5F-D7E0-475E-83BE-038AEF1F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4086E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971D20" w:themeColor="accent3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 w:line="278" w:lineRule="auto"/>
      <w:outlineLvl w:val="1"/>
    </w:pPr>
    <w:rPr>
      <w:rFonts w:eastAsiaTheme="majorEastAsia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rFonts w:eastAsiaTheme="minorHAns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spacing w:after="160" w:line="278" w:lineRule="auto"/>
      <w:ind w:left="720"/>
    </w:pPr>
    <w:rPr>
      <w:rFonts w:eastAsiaTheme="minorHAns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pPr>
      <w:spacing w:after="160" w:line="278" w:lineRule="auto"/>
    </w:pPr>
    <w:rPr>
      <w:rFonts w:eastAsiaTheme="minorHAns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A4086E"/>
  </w:style>
  <w:style w:type="character" w:customStyle="1" w:styleId="BodyTextChar">
    <w:name w:val="Body Text Char"/>
    <w:basedOn w:val="DefaultParagraphFont"/>
    <w:link w:val="BodyText"/>
    <w:uiPriority w:val="99"/>
    <w:semiHidden/>
    <w:rsid w:val="00A4086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2</TotalTime>
  <Pages>9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11828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ACT Together!</dc:title>
  <dc:subject/>
  <dc:creator>k20center@ou.edu</dc:creator>
  <cp:keywords/>
  <dc:description/>
  <cp:lastModifiedBy>Lieu, Mary</cp:lastModifiedBy>
  <cp:revision>1</cp:revision>
  <dcterms:created xsi:type="dcterms:W3CDTF">2026-04-30T19:58:00Z</dcterms:created>
  <dcterms:modified xsi:type="dcterms:W3CDTF">2026-04-30T20:01:00Z</dcterms:modified>
  <cp:category/>
</cp:coreProperties>
</file>