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0C23E" w14:textId="602C69D2" w:rsidR="00C73EA1" w:rsidRDefault="004F5DE0" w:rsidP="004F5DE0">
      <w:pPr>
        <w:pStyle w:val="Title"/>
      </w:pPr>
      <w:r>
        <w:t>Instructional Strategy Note Sheet</w:t>
      </w:r>
      <w:r w:rsidR="00CE336D"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3960"/>
      </w:tblGrid>
      <w:tr w:rsidR="0036040A" w14:paraId="130B6AD7" w14:textId="77777777" w:rsidTr="00822AB6">
        <w:trPr>
          <w:cantSplit/>
          <w:tblHeader/>
        </w:trPr>
        <w:tc>
          <w:tcPr>
            <w:tcW w:w="1440" w:type="dxa"/>
            <w:shd w:val="clear" w:color="auto" w:fill="3E5C61" w:themeFill="accent2"/>
          </w:tcPr>
          <w:p w14:paraId="58D88DBB" w14:textId="21E6D3D3" w:rsidR="0036040A" w:rsidRPr="0053328A" w:rsidRDefault="004F5DE0" w:rsidP="0053328A">
            <w:pPr>
              <w:pStyle w:val="TableColumnHeaders"/>
            </w:pPr>
            <w:r>
              <w:t>Strategy</w:t>
            </w:r>
          </w:p>
        </w:tc>
        <w:tc>
          <w:tcPr>
            <w:tcW w:w="3960" w:type="dxa"/>
            <w:shd w:val="clear" w:color="auto" w:fill="3E5C61" w:themeFill="accent2"/>
          </w:tcPr>
          <w:p w14:paraId="06C21B2D" w14:textId="18A4593F" w:rsidR="0036040A" w:rsidRPr="0053328A" w:rsidRDefault="004F5DE0" w:rsidP="0053328A">
            <w:pPr>
              <w:pStyle w:val="TableColumnHeaders"/>
            </w:pPr>
            <w:r>
              <w:t>How Was It Used?</w:t>
            </w:r>
          </w:p>
        </w:tc>
        <w:tc>
          <w:tcPr>
            <w:tcW w:w="3960" w:type="dxa"/>
            <w:shd w:val="clear" w:color="auto" w:fill="3E5C61" w:themeFill="accent2"/>
          </w:tcPr>
          <w:p w14:paraId="5F993176" w14:textId="5D1A6A49" w:rsidR="0036040A" w:rsidRPr="0053328A" w:rsidRDefault="004F5DE0" w:rsidP="0053328A">
            <w:pPr>
              <w:pStyle w:val="TableColumnHeaders"/>
            </w:pPr>
            <w:r>
              <w:t>How Will I Use This?</w:t>
            </w:r>
          </w:p>
        </w:tc>
      </w:tr>
      <w:tr w:rsidR="004F5DE0" w14:paraId="125E5887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380E6DF5" w14:textId="2C963135" w:rsidR="004F5DE0" w:rsidRDefault="004F5DE0" w:rsidP="004F5DE0">
            <w:pPr>
              <w:pStyle w:val="RowHeader"/>
              <w:jc w:val="center"/>
            </w:pPr>
            <w:r w:rsidRPr="009B1DFD">
              <w:t>Kick Me</w:t>
            </w:r>
          </w:p>
        </w:tc>
        <w:tc>
          <w:tcPr>
            <w:tcW w:w="3960" w:type="dxa"/>
          </w:tcPr>
          <w:p w14:paraId="1C9D1E28" w14:textId="18EA983F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529AA951" w14:textId="77777777" w:rsidR="004F5DE0" w:rsidRDefault="004F5DE0" w:rsidP="004F5DE0">
            <w:pPr>
              <w:pStyle w:val="TableData"/>
            </w:pPr>
          </w:p>
        </w:tc>
      </w:tr>
      <w:tr w:rsidR="004F5DE0" w14:paraId="05BE863F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4876ED30" w14:textId="66C4837F" w:rsidR="004F5DE0" w:rsidRPr="006B4CC2" w:rsidRDefault="004F5DE0" w:rsidP="004F5DE0">
            <w:pPr>
              <w:pStyle w:val="RowHeader"/>
              <w:jc w:val="center"/>
              <w:rPr>
                <w:rFonts w:cstheme="minorHAnsi"/>
              </w:rPr>
            </w:pPr>
            <w:r w:rsidRPr="009B1DFD">
              <w:t>Commit and Toss</w:t>
            </w:r>
          </w:p>
        </w:tc>
        <w:tc>
          <w:tcPr>
            <w:tcW w:w="3960" w:type="dxa"/>
          </w:tcPr>
          <w:p w14:paraId="1576227B" w14:textId="77777777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70158C91" w14:textId="77777777" w:rsidR="004F5DE0" w:rsidRDefault="004F5DE0" w:rsidP="004F5DE0">
            <w:pPr>
              <w:pStyle w:val="TableData"/>
            </w:pPr>
          </w:p>
        </w:tc>
      </w:tr>
      <w:tr w:rsidR="004F5DE0" w14:paraId="28138FAD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7930E431" w14:textId="12D371EF" w:rsidR="004F5DE0" w:rsidRDefault="004F5DE0" w:rsidP="004F5DE0">
            <w:pPr>
              <w:pStyle w:val="RowHeader"/>
              <w:jc w:val="center"/>
            </w:pPr>
            <w:r w:rsidRPr="009B1DFD">
              <w:t>Thinking Notes</w:t>
            </w:r>
          </w:p>
        </w:tc>
        <w:tc>
          <w:tcPr>
            <w:tcW w:w="3960" w:type="dxa"/>
          </w:tcPr>
          <w:p w14:paraId="63AF2CAD" w14:textId="77777777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5251D2DF" w14:textId="77777777" w:rsidR="004F5DE0" w:rsidRDefault="004F5DE0" w:rsidP="004F5DE0">
            <w:pPr>
              <w:pStyle w:val="TableData"/>
            </w:pPr>
          </w:p>
        </w:tc>
      </w:tr>
      <w:tr w:rsidR="004F5DE0" w14:paraId="14418B6C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018DF0FF" w14:textId="2D9F52EE" w:rsidR="004F5DE0" w:rsidRDefault="004F5DE0" w:rsidP="004F5DE0">
            <w:pPr>
              <w:pStyle w:val="RowHeader"/>
              <w:jc w:val="center"/>
            </w:pPr>
            <w:r w:rsidRPr="009B1DFD">
              <w:t>Think-Pair-Share</w:t>
            </w:r>
          </w:p>
        </w:tc>
        <w:tc>
          <w:tcPr>
            <w:tcW w:w="3960" w:type="dxa"/>
          </w:tcPr>
          <w:p w14:paraId="3D631937" w14:textId="77777777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1DCB1DC3" w14:textId="77777777" w:rsidR="004F5DE0" w:rsidRDefault="004F5DE0" w:rsidP="004F5DE0">
            <w:pPr>
              <w:pStyle w:val="TableData"/>
            </w:pPr>
          </w:p>
        </w:tc>
      </w:tr>
      <w:tr w:rsidR="004F5DE0" w14:paraId="0DF0DAAF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318E6FF3" w14:textId="03D2006D" w:rsidR="004F5DE0" w:rsidRDefault="004F5DE0" w:rsidP="004F5DE0">
            <w:pPr>
              <w:pStyle w:val="RowHeader"/>
              <w:jc w:val="center"/>
            </w:pPr>
            <w:r>
              <w:t>Gallery Walk/</w:t>
            </w:r>
            <w:r>
              <w:br/>
              <w:t>Carousel</w:t>
            </w:r>
          </w:p>
        </w:tc>
        <w:tc>
          <w:tcPr>
            <w:tcW w:w="3960" w:type="dxa"/>
          </w:tcPr>
          <w:p w14:paraId="40697C38" w14:textId="77777777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29CF3A00" w14:textId="77777777" w:rsidR="004F5DE0" w:rsidRDefault="004F5DE0" w:rsidP="004F5DE0">
            <w:pPr>
              <w:pStyle w:val="TableData"/>
            </w:pPr>
          </w:p>
        </w:tc>
      </w:tr>
      <w:tr w:rsidR="004F5DE0" w14:paraId="1167B2BA" w14:textId="77777777" w:rsidTr="00822AB6">
        <w:trPr>
          <w:trHeight w:val="1584"/>
        </w:trPr>
        <w:tc>
          <w:tcPr>
            <w:tcW w:w="1440" w:type="dxa"/>
            <w:vAlign w:val="center"/>
          </w:tcPr>
          <w:p w14:paraId="6C022664" w14:textId="37D21DF1" w:rsidR="004F5DE0" w:rsidRDefault="004F5DE0" w:rsidP="004F5DE0">
            <w:pPr>
              <w:pStyle w:val="RowHeader"/>
              <w:jc w:val="center"/>
            </w:pPr>
            <w:r>
              <w:t>4-2-1</w:t>
            </w:r>
          </w:p>
        </w:tc>
        <w:tc>
          <w:tcPr>
            <w:tcW w:w="3960" w:type="dxa"/>
          </w:tcPr>
          <w:p w14:paraId="2987BAB9" w14:textId="77777777" w:rsidR="004F5DE0" w:rsidRDefault="004F5DE0" w:rsidP="004F5DE0">
            <w:pPr>
              <w:pStyle w:val="TableData"/>
            </w:pPr>
          </w:p>
        </w:tc>
        <w:tc>
          <w:tcPr>
            <w:tcW w:w="3960" w:type="dxa"/>
          </w:tcPr>
          <w:p w14:paraId="5713105D" w14:textId="77777777" w:rsidR="004F5DE0" w:rsidRDefault="004F5DE0" w:rsidP="004F5DE0">
            <w:pPr>
              <w:pStyle w:val="TableData"/>
            </w:pPr>
          </w:p>
        </w:tc>
      </w:tr>
    </w:tbl>
    <w:p w14:paraId="27958034" w14:textId="77777777" w:rsidR="004F5DE0" w:rsidRDefault="004F5DE0" w:rsidP="004F5DE0">
      <w:pPr>
        <w:pStyle w:val="Citation"/>
        <w:spacing w:after="0"/>
      </w:pPr>
    </w:p>
    <w:p w14:paraId="7376D64E" w14:textId="264A421F" w:rsidR="0036040A" w:rsidRPr="0036040A" w:rsidRDefault="004F5DE0" w:rsidP="004F5DE0">
      <w:pPr>
        <w:pStyle w:val="Citation"/>
      </w:pPr>
      <w:r w:rsidRPr="004F5DE0">
        <w:t xml:space="preserve">K20 Center. (n.d.). Instructional Strategies. </w:t>
      </w:r>
      <w:hyperlink r:id="rId8" w:history="1">
        <w:r w:rsidRPr="00822AB6">
          <w:rPr>
            <w:rStyle w:val="Hyperlink"/>
          </w:rPr>
          <w:t>https://learn.k20center.ou.edu/</w:t>
        </w:r>
      </w:hyperlink>
    </w:p>
    <w:sectPr w:rsidR="0036040A" w:rsidRPr="0036040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DB17" w14:textId="77777777" w:rsidR="004F5DE0" w:rsidRDefault="004F5DE0" w:rsidP="00293785">
      <w:pPr>
        <w:spacing w:after="0" w:line="240" w:lineRule="auto"/>
      </w:pPr>
      <w:r>
        <w:separator/>
      </w:r>
    </w:p>
  </w:endnote>
  <w:endnote w:type="continuationSeparator" w:id="0">
    <w:p w14:paraId="3635255C" w14:textId="77777777" w:rsidR="004F5DE0" w:rsidRDefault="004F5D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B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7EE8E" wp14:editId="0627A88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EC6F6" w14:textId="5029D4AC" w:rsidR="00293785" w:rsidRDefault="0031648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DB71A97315542F3BCE325C0C82F29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F5DE0"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EE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0EC6F6" w14:textId="5029D4AC" w:rsidR="00293785" w:rsidRDefault="0031648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DB71A97315542F3BCE325C0C82F29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F5DE0"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A7864C9" wp14:editId="37BF39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AD9" w14:textId="77777777" w:rsidR="004F5DE0" w:rsidRDefault="004F5DE0" w:rsidP="00293785">
      <w:pPr>
        <w:spacing w:after="0" w:line="240" w:lineRule="auto"/>
      </w:pPr>
      <w:r>
        <w:separator/>
      </w:r>
    </w:p>
  </w:footnote>
  <w:footnote w:type="continuationSeparator" w:id="0">
    <w:p w14:paraId="31202E92" w14:textId="77777777" w:rsidR="004F5DE0" w:rsidRDefault="004F5D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E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4F5DE0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2AB6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1051C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3ED1"/>
  <w15:docId w15:val="{FD35F5D4-2987-466D-AF20-2DA21656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20center.ou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71A97315542F3BCE325C0C82F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3F48-8FB2-4835-9F88-5633A3507848}"/>
      </w:docPartPr>
      <w:docPartBody>
        <w:p w:rsidR="00000000" w:rsidRDefault="00EC4812">
          <w:pPr>
            <w:pStyle w:val="1DB71A97315542F3BCE325C0C82F29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B71A97315542F3BCE325C0C82F29DC">
    <w:name w:val="1DB71A97315542F3BCE325C0C82F2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creator>K20 Center</dc:creator>
  <cp:lastModifiedBy>Daniella Peters</cp:lastModifiedBy>
  <cp:revision>5</cp:revision>
  <cp:lastPrinted>2016-07-14T14:08:00Z</cp:lastPrinted>
  <dcterms:created xsi:type="dcterms:W3CDTF">2022-02-21T18:30:00Z</dcterms:created>
  <dcterms:modified xsi:type="dcterms:W3CDTF">2022-02-21T18:41:00Z</dcterms:modified>
</cp:coreProperties>
</file>