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CE7FD" w14:textId="23EAB877" w:rsidR="00F36E31" w:rsidRPr="00173535" w:rsidRDefault="00E50968" w:rsidP="00F36E31">
      <w:pPr>
        <w:pStyle w:val="Title"/>
        <w:keepNext w:val="0"/>
        <w:keepLines w:val="0"/>
        <w:spacing w:after="240" w:line="240" w:lineRule="auto"/>
        <w:rPr>
          <w:rFonts w:ascii="Calibri" w:eastAsia="Calibri" w:hAnsi="Calibri" w:cs="Calibri"/>
          <w:b/>
          <w:smallCaps/>
          <w:sz w:val="32"/>
          <w:szCs w:val="32"/>
        </w:rPr>
      </w:pPr>
      <w:r w:rsidRPr="00173535">
        <w:rPr>
          <w:rFonts w:ascii="Calibri" w:eastAsia="Calibri" w:hAnsi="Calibri" w:cs="Calibri"/>
          <w:b/>
          <w:smallCaps/>
          <w:sz w:val="32"/>
          <w:szCs w:val="32"/>
        </w:rPr>
        <w:t>MAGNETIC STATEMENT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0"/>
      </w:tblGrid>
      <w:tr w:rsidR="00F36E31" w:rsidRPr="00173535" w14:paraId="3F5B15F5" w14:textId="77777777" w:rsidTr="00F36E31">
        <w:trPr>
          <w:trHeight w:val="8064"/>
        </w:trPr>
        <w:tc>
          <w:tcPr>
            <w:tcW w:w="5000" w:type="pct"/>
            <w:vAlign w:val="center"/>
          </w:tcPr>
          <w:p w14:paraId="413CF681" w14:textId="77777777" w:rsidR="006F2A03" w:rsidRPr="00173535" w:rsidRDefault="00F36E31" w:rsidP="00D70A47">
            <w:pPr>
              <w:jc w:val="center"/>
              <w:rPr>
                <w:rFonts w:ascii="Calibri" w:hAnsi="Calibri" w:cs="Calibri"/>
                <w:i/>
                <w:iCs/>
                <w:sz w:val="68"/>
                <w:szCs w:val="68"/>
              </w:rPr>
            </w:pPr>
            <w:r w:rsidRPr="00173535">
              <w:rPr>
                <w:rFonts w:ascii="Calibri" w:hAnsi="Calibri" w:cs="Calibri"/>
                <w:i/>
                <w:iCs/>
                <w:sz w:val="68"/>
                <w:szCs w:val="68"/>
              </w:rPr>
              <w:t>"Build up a friend circle filled with diversity in ideas, experiences, and skills. Students exposed to diversity are more likely to see improvements in thinking complexity, reflective thinking, and critical thinking</w:t>
            </w:r>
            <w:r w:rsidR="003D769D" w:rsidRPr="00173535">
              <w:rPr>
                <w:rFonts w:ascii="Calibri" w:hAnsi="Calibri" w:cs="Calibri"/>
                <w:i/>
                <w:iCs/>
                <w:sz w:val="68"/>
                <w:szCs w:val="68"/>
              </w:rPr>
              <w:t>.</w:t>
            </w:r>
            <w:r w:rsidRPr="00173535">
              <w:rPr>
                <w:rFonts w:ascii="Calibri" w:hAnsi="Calibri" w:cs="Calibri"/>
                <w:i/>
                <w:iCs/>
                <w:sz w:val="68"/>
                <w:szCs w:val="68"/>
              </w:rPr>
              <w:t xml:space="preserve">” </w:t>
            </w:r>
          </w:p>
          <w:p w14:paraId="02A03620" w14:textId="77777777" w:rsidR="006F2A03" w:rsidRPr="00173535" w:rsidRDefault="006F2A03" w:rsidP="00D70A47">
            <w:pPr>
              <w:jc w:val="center"/>
              <w:rPr>
                <w:rFonts w:ascii="Calibri" w:hAnsi="Calibri" w:cs="Calibri"/>
                <w:i/>
                <w:iCs/>
                <w:sz w:val="68"/>
                <w:szCs w:val="68"/>
              </w:rPr>
            </w:pPr>
          </w:p>
          <w:p w14:paraId="508CA9CE" w14:textId="5AC99684" w:rsidR="00F36E31" w:rsidRPr="00173535" w:rsidRDefault="00F36E31" w:rsidP="00D70A47">
            <w:pPr>
              <w:jc w:val="center"/>
              <w:rPr>
                <w:rFonts w:ascii="Calibri" w:hAnsi="Calibri" w:cs="Calibri"/>
                <w:sz w:val="68"/>
                <w:szCs w:val="68"/>
              </w:rPr>
            </w:pPr>
            <w:r w:rsidRPr="00173535">
              <w:rPr>
                <w:rFonts w:ascii="Calibri" w:hAnsi="Calibri" w:cs="Calibri"/>
                <w:sz w:val="48"/>
                <w:szCs w:val="48"/>
              </w:rPr>
              <w:t>(</w:t>
            </w:r>
            <w:proofErr w:type="spellStart"/>
            <w:r w:rsidRPr="00173535">
              <w:rPr>
                <w:rFonts w:ascii="Calibri" w:hAnsi="Calibri" w:cs="Calibri"/>
                <w:sz w:val="48"/>
                <w:szCs w:val="48"/>
              </w:rPr>
              <w:t>Krieglstein</w:t>
            </w:r>
            <w:proofErr w:type="spellEnd"/>
            <w:r w:rsidRPr="00173535">
              <w:rPr>
                <w:rFonts w:ascii="Calibri" w:hAnsi="Calibri" w:cs="Calibri"/>
                <w:sz w:val="48"/>
                <w:szCs w:val="48"/>
              </w:rPr>
              <w:t>, 2018, 33)</w:t>
            </w:r>
          </w:p>
        </w:tc>
      </w:tr>
    </w:tbl>
    <w:p w14:paraId="246634D8" w14:textId="5E2E9C45" w:rsidR="00F36E31" w:rsidRPr="00173535" w:rsidRDefault="00F36E31" w:rsidP="00F36E31">
      <w:pPr>
        <w:pStyle w:val="CaptionCutline"/>
        <w:rPr>
          <w:rFonts w:ascii="Calibri" w:hAnsi="Calibri" w:cs="Calibri"/>
        </w:rPr>
      </w:pPr>
      <w:proofErr w:type="spellStart"/>
      <w:r w:rsidRPr="00173535">
        <w:rPr>
          <w:rFonts w:ascii="Calibri" w:hAnsi="Calibri" w:cs="Calibri"/>
        </w:rPr>
        <w:t>Krieg</w:t>
      </w:r>
      <w:r w:rsidR="0082569A" w:rsidRPr="00173535">
        <w:rPr>
          <w:rFonts w:ascii="Calibri" w:hAnsi="Calibri" w:cs="Calibri"/>
        </w:rPr>
        <w:t>l</w:t>
      </w:r>
      <w:r w:rsidRPr="00173535">
        <w:rPr>
          <w:rFonts w:ascii="Calibri" w:hAnsi="Calibri" w:cs="Calibri"/>
        </w:rPr>
        <w:t>stein</w:t>
      </w:r>
      <w:proofErr w:type="spellEnd"/>
      <w:r w:rsidRPr="00173535">
        <w:rPr>
          <w:rFonts w:ascii="Calibri" w:hAnsi="Calibri" w:cs="Calibri"/>
        </w:rPr>
        <w:t xml:space="preserve">, T., Ruiz, M., &amp; </w:t>
      </w:r>
      <w:proofErr w:type="spellStart"/>
      <w:r w:rsidRPr="00173535">
        <w:rPr>
          <w:rFonts w:ascii="Calibri" w:hAnsi="Calibri" w:cs="Calibri"/>
        </w:rPr>
        <w:t>Colleran</w:t>
      </w:r>
      <w:proofErr w:type="spellEnd"/>
      <w:r w:rsidRPr="00173535">
        <w:rPr>
          <w:rFonts w:ascii="Calibri" w:hAnsi="Calibri" w:cs="Calibri"/>
        </w:rPr>
        <w:t>, S. (2018). First year student to first year success: 21 things you need to know when starting college. Swift Kick.</w:t>
      </w:r>
    </w:p>
    <w:p w14:paraId="0005F7F9" w14:textId="77777777" w:rsidR="00F36E31" w:rsidRPr="00173535" w:rsidRDefault="00F36E31" w:rsidP="00F36E31">
      <w:pPr>
        <w:rPr>
          <w:rFonts w:ascii="Calibri" w:hAnsi="Calibri" w:cs="Calibri"/>
        </w:rPr>
      </w:pPr>
    </w:p>
    <w:p w14:paraId="0006B319" w14:textId="429D50E9" w:rsidR="00F36E31" w:rsidRPr="00173535" w:rsidRDefault="00E50968" w:rsidP="00F36E31">
      <w:pPr>
        <w:pStyle w:val="Title"/>
        <w:keepNext w:val="0"/>
        <w:keepLines w:val="0"/>
        <w:spacing w:after="240" w:line="240" w:lineRule="auto"/>
        <w:rPr>
          <w:rFonts w:ascii="Calibri" w:eastAsia="Calibri" w:hAnsi="Calibri" w:cs="Calibri"/>
          <w:b/>
          <w:smallCaps/>
          <w:sz w:val="32"/>
          <w:szCs w:val="32"/>
        </w:rPr>
      </w:pPr>
      <w:r w:rsidRPr="00173535">
        <w:rPr>
          <w:rFonts w:ascii="Calibri" w:eastAsia="Calibri" w:hAnsi="Calibri" w:cs="Calibri"/>
          <w:b/>
          <w:smallCaps/>
          <w:sz w:val="32"/>
          <w:szCs w:val="32"/>
        </w:rPr>
        <w:lastRenderedPageBreak/>
        <w:t>MAGNETIC STATEMENT 2</w:t>
      </w:r>
    </w:p>
    <w:tbl>
      <w:tblPr>
        <w:tblStyle w:val="TableGrid"/>
        <w:tblW w:w="5000" w:type="pct"/>
        <w:tblLook w:val="04A0" w:firstRow="1" w:lastRow="0" w:firstColumn="1" w:lastColumn="0" w:noHBand="0" w:noVBand="1"/>
      </w:tblPr>
      <w:tblGrid>
        <w:gridCol w:w="12960"/>
      </w:tblGrid>
      <w:tr w:rsidR="00F36E31" w:rsidRPr="00173535" w14:paraId="65F29C74" w14:textId="77777777" w:rsidTr="00F36E31">
        <w:trPr>
          <w:trHeight w:val="8064"/>
        </w:trPr>
        <w:tc>
          <w:tcPr>
            <w:tcW w:w="5000" w:type="pct"/>
            <w:tcBorders>
              <w:top w:val="nil"/>
              <w:left w:val="nil"/>
              <w:bottom w:val="nil"/>
              <w:right w:val="nil"/>
            </w:tcBorders>
            <w:vAlign w:val="center"/>
          </w:tcPr>
          <w:p w14:paraId="264C6331" w14:textId="77777777" w:rsidR="006F2A03" w:rsidRPr="00173535" w:rsidRDefault="00F36E31" w:rsidP="00D70A47">
            <w:pPr>
              <w:jc w:val="center"/>
              <w:rPr>
                <w:rFonts w:ascii="Calibri" w:hAnsi="Calibri" w:cs="Calibri"/>
                <w:sz w:val="48"/>
                <w:szCs w:val="48"/>
              </w:rPr>
            </w:pPr>
            <w:r w:rsidRPr="00173535">
              <w:rPr>
                <w:rFonts w:ascii="Calibri" w:hAnsi="Calibri" w:cs="Calibri"/>
                <w:i/>
                <w:iCs/>
                <w:sz w:val="68"/>
                <w:szCs w:val="68"/>
              </w:rPr>
              <w:t>"What we're interested in here is what neuroscientists and psychologists refer to as attentional control or executive attention, which describes the ability we have to direct our attention and hold it - the power we have over what we choose to focus on and what we choose to ignore</w:t>
            </w:r>
            <w:r w:rsidR="003D769D" w:rsidRPr="00173535">
              <w:rPr>
                <w:rFonts w:ascii="Calibri" w:hAnsi="Calibri" w:cs="Calibri"/>
                <w:i/>
                <w:iCs/>
                <w:sz w:val="68"/>
                <w:szCs w:val="68"/>
              </w:rPr>
              <w:t>.</w:t>
            </w:r>
            <w:r w:rsidRPr="00173535">
              <w:rPr>
                <w:rFonts w:ascii="Calibri" w:hAnsi="Calibri" w:cs="Calibri"/>
                <w:i/>
                <w:iCs/>
                <w:sz w:val="68"/>
                <w:szCs w:val="68"/>
              </w:rPr>
              <w:t xml:space="preserve">” </w:t>
            </w:r>
            <w:r w:rsidRPr="00173535">
              <w:rPr>
                <w:rFonts w:ascii="Calibri" w:hAnsi="Calibri" w:cs="Calibri"/>
                <w:i/>
                <w:iCs/>
                <w:sz w:val="68"/>
                <w:szCs w:val="68"/>
              </w:rPr>
              <w:br/>
            </w:r>
          </w:p>
          <w:p w14:paraId="1C117CEF" w14:textId="2B138119" w:rsidR="00F36E31" w:rsidRPr="00173535" w:rsidRDefault="00F36E31" w:rsidP="00D70A47">
            <w:pPr>
              <w:jc w:val="center"/>
              <w:rPr>
                <w:rFonts w:ascii="Calibri" w:hAnsi="Calibri" w:cs="Calibri"/>
                <w:i/>
                <w:iCs/>
                <w:sz w:val="68"/>
                <w:szCs w:val="68"/>
              </w:rPr>
            </w:pPr>
            <w:r w:rsidRPr="00173535">
              <w:rPr>
                <w:rFonts w:ascii="Calibri" w:hAnsi="Calibri" w:cs="Calibri"/>
                <w:sz w:val="48"/>
                <w:szCs w:val="48"/>
              </w:rPr>
              <w:t>(</w:t>
            </w:r>
            <w:proofErr w:type="spellStart"/>
            <w:r w:rsidRPr="00173535">
              <w:rPr>
                <w:rFonts w:ascii="Calibri" w:hAnsi="Calibri" w:cs="Calibri"/>
                <w:sz w:val="48"/>
                <w:szCs w:val="48"/>
              </w:rPr>
              <w:t>Stemmle</w:t>
            </w:r>
            <w:proofErr w:type="spellEnd"/>
            <w:r w:rsidRPr="00173535">
              <w:rPr>
                <w:rFonts w:ascii="Calibri" w:hAnsi="Calibri" w:cs="Calibri"/>
                <w:sz w:val="48"/>
                <w:szCs w:val="48"/>
              </w:rPr>
              <w:t>, 2019, 85)</w:t>
            </w:r>
          </w:p>
        </w:tc>
      </w:tr>
    </w:tbl>
    <w:p w14:paraId="27690A56" w14:textId="77777777" w:rsidR="00F36E31" w:rsidRPr="00173535" w:rsidRDefault="00F36E31" w:rsidP="00F36E31">
      <w:pPr>
        <w:pStyle w:val="CaptionCutline"/>
        <w:rPr>
          <w:rFonts w:ascii="Calibri" w:hAnsi="Calibri" w:cs="Calibri"/>
        </w:rPr>
      </w:pPr>
      <w:proofErr w:type="spellStart"/>
      <w:r w:rsidRPr="00173535">
        <w:rPr>
          <w:rFonts w:ascii="Calibri" w:hAnsi="Calibri" w:cs="Calibri"/>
        </w:rPr>
        <w:t>Stemmle</w:t>
      </w:r>
      <w:proofErr w:type="spellEnd"/>
      <w:r w:rsidRPr="00173535">
        <w:rPr>
          <w:rFonts w:ascii="Calibri" w:hAnsi="Calibri" w:cs="Calibri"/>
        </w:rPr>
        <w:t>, D. (2019). Time management secrets for college students: The underground playbook for managing school, work, and fun! College Success Academy.</w:t>
      </w:r>
    </w:p>
    <w:p w14:paraId="03BE4E87" w14:textId="77777777" w:rsidR="00F36E31" w:rsidRPr="00173535" w:rsidRDefault="00F36E31" w:rsidP="00F36E31">
      <w:pPr>
        <w:rPr>
          <w:rFonts w:ascii="Calibri" w:hAnsi="Calibri" w:cs="Calibri"/>
        </w:rPr>
      </w:pPr>
    </w:p>
    <w:p w14:paraId="36D736E2" w14:textId="31A187B0" w:rsidR="00F36E31" w:rsidRPr="00173535" w:rsidRDefault="00E50968" w:rsidP="00F36E31">
      <w:pPr>
        <w:pStyle w:val="Title"/>
        <w:keepNext w:val="0"/>
        <w:keepLines w:val="0"/>
        <w:spacing w:after="240" w:line="240" w:lineRule="auto"/>
        <w:rPr>
          <w:rFonts w:ascii="Calibri" w:eastAsia="Calibri" w:hAnsi="Calibri" w:cs="Calibri"/>
          <w:b/>
          <w:smallCaps/>
          <w:sz w:val="32"/>
          <w:szCs w:val="32"/>
        </w:rPr>
      </w:pPr>
      <w:r w:rsidRPr="00173535">
        <w:rPr>
          <w:rFonts w:ascii="Calibri" w:eastAsia="Calibri" w:hAnsi="Calibri" w:cs="Calibri"/>
          <w:b/>
          <w:smallCaps/>
          <w:sz w:val="32"/>
          <w:szCs w:val="32"/>
        </w:rPr>
        <w:lastRenderedPageBreak/>
        <w:t>MAGNETIC STATEMENT 3</w:t>
      </w:r>
    </w:p>
    <w:tbl>
      <w:tblPr>
        <w:tblStyle w:val="TableGrid"/>
        <w:tblW w:w="0" w:type="auto"/>
        <w:tblLook w:val="04A0" w:firstRow="1" w:lastRow="0" w:firstColumn="1" w:lastColumn="0" w:noHBand="0" w:noVBand="1"/>
      </w:tblPr>
      <w:tblGrid>
        <w:gridCol w:w="12950"/>
      </w:tblGrid>
      <w:tr w:rsidR="00F36E31" w:rsidRPr="00173535" w14:paraId="249B4233" w14:textId="77777777" w:rsidTr="00D70A47">
        <w:trPr>
          <w:trHeight w:val="8064"/>
        </w:trPr>
        <w:tc>
          <w:tcPr>
            <w:tcW w:w="12950" w:type="dxa"/>
            <w:tcBorders>
              <w:top w:val="nil"/>
              <w:left w:val="nil"/>
              <w:bottom w:val="nil"/>
              <w:right w:val="nil"/>
            </w:tcBorders>
            <w:vAlign w:val="center"/>
          </w:tcPr>
          <w:p w14:paraId="4C776BE7" w14:textId="77777777" w:rsidR="003D769D" w:rsidRPr="00173535" w:rsidRDefault="00F36E31" w:rsidP="00D70A47">
            <w:pPr>
              <w:jc w:val="center"/>
              <w:rPr>
                <w:rFonts w:ascii="Calibri" w:hAnsi="Calibri" w:cs="Calibri"/>
                <w:i/>
                <w:iCs/>
                <w:sz w:val="68"/>
                <w:szCs w:val="68"/>
              </w:rPr>
            </w:pPr>
            <w:r w:rsidRPr="00173535">
              <w:rPr>
                <w:rFonts w:ascii="Calibri" w:hAnsi="Calibri" w:cs="Calibri"/>
                <w:i/>
                <w:iCs/>
                <w:sz w:val="68"/>
                <w:szCs w:val="68"/>
              </w:rPr>
              <w:t xml:space="preserve">“[Extracurriculars] teach a lot of the skills you need as an adult: time management, leadership, self-discipline, and persistence for doing work that isn’t extrinsically motivated.” </w:t>
            </w:r>
          </w:p>
          <w:p w14:paraId="7A80679A" w14:textId="77777777" w:rsidR="006F2A03" w:rsidRPr="00173535" w:rsidRDefault="006F2A03" w:rsidP="00D70A47">
            <w:pPr>
              <w:jc w:val="center"/>
              <w:rPr>
                <w:rFonts w:ascii="Calibri" w:hAnsi="Calibri" w:cs="Calibri"/>
                <w:i/>
                <w:iCs/>
                <w:sz w:val="48"/>
                <w:szCs w:val="48"/>
              </w:rPr>
            </w:pPr>
          </w:p>
          <w:p w14:paraId="79614B86" w14:textId="4B5AEE9A" w:rsidR="00F36E31" w:rsidRPr="00173535" w:rsidRDefault="003D769D" w:rsidP="00D70A47">
            <w:pPr>
              <w:jc w:val="center"/>
              <w:rPr>
                <w:rFonts w:ascii="Calibri" w:hAnsi="Calibri" w:cs="Calibri"/>
                <w:sz w:val="48"/>
                <w:szCs w:val="48"/>
              </w:rPr>
            </w:pPr>
            <w:r w:rsidRPr="00173535">
              <w:rPr>
                <w:rFonts w:ascii="Calibri" w:hAnsi="Calibri" w:cs="Calibri"/>
                <w:i/>
                <w:iCs/>
                <w:sz w:val="48"/>
                <w:szCs w:val="48"/>
              </w:rPr>
              <w:t>(</w:t>
            </w:r>
            <w:r w:rsidR="00F36E31" w:rsidRPr="00173535">
              <w:rPr>
                <w:rFonts w:ascii="Calibri" w:hAnsi="Calibri" w:cs="Calibri"/>
                <w:i/>
                <w:iCs/>
                <w:sz w:val="48"/>
                <w:szCs w:val="48"/>
              </w:rPr>
              <w:t xml:space="preserve">Tony Wagner, Harvard </w:t>
            </w:r>
            <w:r w:rsidR="00F36E31" w:rsidRPr="00173535">
              <w:rPr>
                <w:rFonts w:ascii="Calibri" w:hAnsi="Calibri" w:cs="Calibri"/>
                <w:i/>
                <w:iCs/>
                <w:sz w:val="48"/>
                <w:szCs w:val="48"/>
              </w:rPr>
              <w:br/>
              <w:t>Graduate School of Education</w:t>
            </w:r>
            <w:r w:rsidRPr="00173535">
              <w:rPr>
                <w:rFonts w:ascii="Calibri" w:hAnsi="Calibri" w:cs="Calibri"/>
                <w:i/>
                <w:iCs/>
                <w:sz w:val="48"/>
                <w:szCs w:val="48"/>
              </w:rPr>
              <w:t>,</w:t>
            </w:r>
            <w:r w:rsidR="00F36E31" w:rsidRPr="00173535">
              <w:rPr>
                <w:rFonts w:ascii="Calibri" w:hAnsi="Calibri" w:cs="Calibri"/>
                <w:i/>
                <w:iCs/>
                <w:sz w:val="48"/>
                <w:szCs w:val="48"/>
              </w:rPr>
              <w:t xml:space="preserve"> </w:t>
            </w:r>
            <w:r w:rsidR="00F36E31" w:rsidRPr="00173535">
              <w:rPr>
                <w:rFonts w:ascii="Calibri" w:hAnsi="Calibri" w:cs="Calibri"/>
                <w:i/>
                <w:iCs/>
                <w:sz w:val="48"/>
                <w:szCs w:val="48"/>
              </w:rPr>
              <w:br/>
              <w:t xml:space="preserve">in </w:t>
            </w:r>
            <w:proofErr w:type="spellStart"/>
            <w:r w:rsidR="00F36E31" w:rsidRPr="00173535">
              <w:rPr>
                <w:rFonts w:ascii="Calibri" w:hAnsi="Calibri" w:cs="Calibri"/>
                <w:i/>
                <w:iCs/>
                <w:sz w:val="48"/>
                <w:szCs w:val="48"/>
              </w:rPr>
              <w:t>Kronholz</w:t>
            </w:r>
            <w:proofErr w:type="spellEnd"/>
            <w:r w:rsidR="00F36E31" w:rsidRPr="00173535">
              <w:rPr>
                <w:rFonts w:ascii="Calibri" w:hAnsi="Calibri" w:cs="Calibri"/>
                <w:i/>
                <w:iCs/>
                <w:sz w:val="48"/>
                <w:szCs w:val="48"/>
              </w:rPr>
              <w:t>, 2012, 9-10)</w:t>
            </w:r>
          </w:p>
        </w:tc>
      </w:tr>
    </w:tbl>
    <w:p w14:paraId="7347755E" w14:textId="77777777" w:rsidR="00F36E31" w:rsidRPr="00173535" w:rsidRDefault="00F36E31" w:rsidP="00F36E31">
      <w:pPr>
        <w:pStyle w:val="CaptionCutline"/>
        <w:rPr>
          <w:rFonts w:ascii="Calibri" w:hAnsi="Calibri" w:cs="Calibri"/>
        </w:rPr>
      </w:pPr>
      <w:proofErr w:type="spellStart"/>
      <w:r w:rsidRPr="00173535">
        <w:rPr>
          <w:rFonts w:ascii="Calibri" w:hAnsi="Calibri" w:cs="Calibri"/>
        </w:rPr>
        <w:t>Kronholz</w:t>
      </w:r>
      <w:proofErr w:type="spellEnd"/>
      <w:r w:rsidRPr="00173535">
        <w:rPr>
          <w:rFonts w:ascii="Calibri" w:hAnsi="Calibri" w:cs="Calibri"/>
        </w:rPr>
        <w:t>, J. (2012). Academic value of non-academics. The case for keeping extracurriculars. Education Digest, 77(8), 4-10.</w:t>
      </w:r>
    </w:p>
    <w:p w14:paraId="176E84FF" w14:textId="77777777" w:rsidR="00F36E31" w:rsidRPr="00173535" w:rsidRDefault="00F36E31" w:rsidP="00F36E31">
      <w:pPr>
        <w:pStyle w:val="BodyText"/>
        <w:rPr>
          <w:rFonts w:ascii="Calibri" w:hAnsi="Calibri" w:cs="Calibri"/>
        </w:rPr>
      </w:pPr>
    </w:p>
    <w:p w14:paraId="05F0E935" w14:textId="3CA9149A" w:rsidR="00F36E31" w:rsidRPr="00173535" w:rsidRDefault="00E50968" w:rsidP="00F36E31">
      <w:pPr>
        <w:pStyle w:val="Title"/>
        <w:keepNext w:val="0"/>
        <w:keepLines w:val="0"/>
        <w:spacing w:after="240" w:line="240" w:lineRule="auto"/>
        <w:rPr>
          <w:rFonts w:ascii="Calibri" w:eastAsia="Calibri" w:hAnsi="Calibri" w:cs="Calibri"/>
          <w:b/>
          <w:smallCaps/>
          <w:sz w:val="32"/>
          <w:szCs w:val="32"/>
        </w:rPr>
      </w:pPr>
      <w:r w:rsidRPr="00173535">
        <w:rPr>
          <w:rFonts w:ascii="Calibri" w:eastAsia="Calibri" w:hAnsi="Calibri" w:cs="Calibri"/>
          <w:b/>
          <w:smallCaps/>
          <w:sz w:val="32"/>
          <w:szCs w:val="32"/>
        </w:rPr>
        <w:lastRenderedPageBreak/>
        <w:t>MAGNETIC STATEMENT 4</w:t>
      </w:r>
    </w:p>
    <w:tbl>
      <w:tblPr>
        <w:tblStyle w:val="TableGrid"/>
        <w:tblW w:w="0" w:type="auto"/>
        <w:tblLook w:val="04A0" w:firstRow="1" w:lastRow="0" w:firstColumn="1" w:lastColumn="0" w:noHBand="0" w:noVBand="1"/>
      </w:tblPr>
      <w:tblGrid>
        <w:gridCol w:w="12950"/>
      </w:tblGrid>
      <w:tr w:rsidR="00F36E31" w:rsidRPr="00173535" w14:paraId="776D982C" w14:textId="77777777" w:rsidTr="00D70A47">
        <w:trPr>
          <w:trHeight w:val="8064"/>
        </w:trPr>
        <w:tc>
          <w:tcPr>
            <w:tcW w:w="12950" w:type="dxa"/>
            <w:tcBorders>
              <w:top w:val="nil"/>
              <w:left w:val="nil"/>
              <w:bottom w:val="nil"/>
              <w:right w:val="nil"/>
            </w:tcBorders>
            <w:vAlign w:val="center"/>
          </w:tcPr>
          <w:p w14:paraId="68B038AB" w14:textId="77777777" w:rsidR="003D769D" w:rsidRPr="00173535" w:rsidRDefault="00F36E31" w:rsidP="00F36E31">
            <w:pPr>
              <w:jc w:val="center"/>
              <w:rPr>
                <w:rFonts w:ascii="Calibri" w:hAnsi="Calibri" w:cs="Calibri"/>
                <w:i/>
                <w:iCs/>
                <w:sz w:val="68"/>
                <w:szCs w:val="68"/>
              </w:rPr>
            </w:pPr>
            <w:r w:rsidRPr="00173535">
              <w:rPr>
                <w:rFonts w:ascii="Calibri" w:hAnsi="Calibri" w:cs="Calibri"/>
                <w:i/>
                <w:iCs/>
                <w:sz w:val="68"/>
                <w:szCs w:val="68"/>
              </w:rPr>
              <w:t>“...Sites [outside of the classroom] provide opportunities for linguistic and social interactions to play a powerful role in situating students’ science learning experiences</w:t>
            </w:r>
            <w:r w:rsidR="003D769D" w:rsidRPr="00173535">
              <w:rPr>
                <w:rFonts w:ascii="Calibri" w:hAnsi="Calibri" w:cs="Calibri"/>
                <w:i/>
                <w:iCs/>
                <w:sz w:val="68"/>
                <w:szCs w:val="68"/>
              </w:rPr>
              <w:t>.</w:t>
            </w:r>
            <w:r w:rsidRPr="00173535">
              <w:rPr>
                <w:rFonts w:ascii="Calibri" w:hAnsi="Calibri" w:cs="Calibri"/>
                <w:i/>
                <w:iCs/>
                <w:sz w:val="68"/>
                <w:szCs w:val="68"/>
              </w:rPr>
              <w:t xml:space="preserve">” </w:t>
            </w:r>
          </w:p>
          <w:p w14:paraId="2A72A5AF" w14:textId="77777777" w:rsidR="006F2A03" w:rsidRPr="00173535" w:rsidRDefault="006F2A03" w:rsidP="00F36E31">
            <w:pPr>
              <w:jc w:val="center"/>
              <w:rPr>
                <w:rFonts w:ascii="Calibri" w:hAnsi="Calibri" w:cs="Calibri"/>
                <w:sz w:val="48"/>
                <w:szCs w:val="48"/>
              </w:rPr>
            </w:pPr>
          </w:p>
          <w:p w14:paraId="5D469276" w14:textId="574919E1" w:rsidR="00F36E31" w:rsidRPr="00173535" w:rsidRDefault="00F36E31" w:rsidP="00F36E31">
            <w:pPr>
              <w:jc w:val="center"/>
              <w:rPr>
                <w:rFonts w:ascii="Calibri" w:hAnsi="Calibri" w:cs="Calibri"/>
                <w:sz w:val="48"/>
                <w:szCs w:val="48"/>
              </w:rPr>
            </w:pPr>
            <w:r w:rsidRPr="00173535">
              <w:rPr>
                <w:rFonts w:ascii="Calibri" w:hAnsi="Calibri" w:cs="Calibri"/>
                <w:sz w:val="48"/>
                <w:szCs w:val="48"/>
              </w:rPr>
              <w:t>(Verma, et. al., 2015, 268)</w:t>
            </w:r>
          </w:p>
        </w:tc>
      </w:tr>
    </w:tbl>
    <w:p w14:paraId="4273D1FC" w14:textId="79D754EA" w:rsidR="00F36E31" w:rsidRPr="00173535" w:rsidRDefault="00F36E31" w:rsidP="00F36E31">
      <w:pPr>
        <w:pStyle w:val="CaptionCutline"/>
        <w:rPr>
          <w:rFonts w:ascii="Calibri" w:hAnsi="Calibri" w:cs="Calibri"/>
        </w:rPr>
      </w:pPr>
      <w:proofErr w:type="spellStart"/>
      <w:r w:rsidRPr="00173535">
        <w:rPr>
          <w:rFonts w:ascii="Calibri" w:hAnsi="Calibri" w:cs="Calibri"/>
          <w:lang w:val="es-ES"/>
        </w:rPr>
        <w:t>Verma</w:t>
      </w:r>
      <w:proofErr w:type="spellEnd"/>
      <w:r w:rsidRPr="00173535">
        <w:rPr>
          <w:rFonts w:ascii="Calibri" w:hAnsi="Calibri" w:cs="Calibri"/>
          <w:lang w:val="es-ES"/>
        </w:rPr>
        <w:t xml:space="preserve">, G., </w:t>
      </w:r>
      <w:proofErr w:type="spellStart"/>
      <w:r w:rsidRPr="00173535">
        <w:rPr>
          <w:rFonts w:ascii="Calibri" w:hAnsi="Calibri" w:cs="Calibri"/>
          <w:lang w:val="es-ES"/>
        </w:rPr>
        <w:t>Puvira</w:t>
      </w:r>
      <w:r w:rsidR="0082569A" w:rsidRPr="00173535">
        <w:rPr>
          <w:rFonts w:ascii="Calibri" w:hAnsi="Calibri" w:cs="Calibri"/>
          <w:lang w:val="es-ES"/>
        </w:rPr>
        <w:t>ja</w:t>
      </w:r>
      <w:r w:rsidRPr="00173535">
        <w:rPr>
          <w:rFonts w:ascii="Calibri" w:hAnsi="Calibri" w:cs="Calibri"/>
          <w:lang w:val="es-ES"/>
        </w:rPr>
        <w:t>h</w:t>
      </w:r>
      <w:proofErr w:type="spellEnd"/>
      <w:r w:rsidR="00984E37" w:rsidRPr="00173535">
        <w:rPr>
          <w:rFonts w:ascii="Calibri" w:hAnsi="Calibri" w:cs="Calibri"/>
          <w:lang w:val="es-ES"/>
        </w:rPr>
        <w:t>, A.</w:t>
      </w:r>
      <w:r w:rsidRPr="00173535">
        <w:rPr>
          <w:rFonts w:ascii="Calibri" w:hAnsi="Calibri" w:cs="Calibri"/>
          <w:lang w:val="es-ES"/>
        </w:rPr>
        <w:t xml:space="preserve">, &amp; </w:t>
      </w:r>
      <w:proofErr w:type="spellStart"/>
      <w:r w:rsidRPr="00173535">
        <w:rPr>
          <w:rFonts w:ascii="Calibri" w:hAnsi="Calibri" w:cs="Calibri"/>
          <w:lang w:val="es-ES"/>
        </w:rPr>
        <w:t>Webb</w:t>
      </w:r>
      <w:proofErr w:type="spellEnd"/>
      <w:r w:rsidRPr="00173535">
        <w:rPr>
          <w:rFonts w:ascii="Calibri" w:hAnsi="Calibri" w:cs="Calibri"/>
          <w:lang w:val="es-ES"/>
        </w:rPr>
        <w:t xml:space="preserve">, H. (2015). </w:t>
      </w:r>
      <w:r w:rsidRPr="00173535">
        <w:rPr>
          <w:rFonts w:ascii="Calibri" w:hAnsi="Calibri" w:cs="Calibri"/>
        </w:rPr>
        <w:t xml:space="preserve">Enacting acts of authentication in a robotics competition: An interpretivist study. Journal of Research in Science Teaching, 52(3), 268-295. </w:t>
      </w:r>
      <w:hyperlink r:id="rId7" w:history="1">
        <w:r w:rsidRPr="00173535">
          <w:rPr>
            <w:rFonts w:ascii="Calibri" w:hAnsi="Calibri" w:cs="Calibri"/>
            <w:color w:val="1155CC"/>
            <w:u w:val="single"/>
          </w:rPr>
          <w:t>https://onlinelibrary-wiley-com.ezproxy.lib.ou.edu/doi/pdf/10.1002/tea.21195</w:t>
        </w:r>
      </w:hyperlink>
    </w:p>
    <w:p w14:paraId="704B9014" w14:textId="2E0A30C3" w:rsidR="00F36E31" w:rsidRPr="00173535" w:rsidRDefault="00E50968" w:rsidP="00F36E31">
      <w:pPr>
        <w:pStyle w:val="Title"/>
        <w:keepNext w:val="0"/>
        <w:keepLines w:val="0"/>
        <w:spacing w:after="240" w:line="240" w:lineRule="auto"/>
        <w:rPr>
          <w:rFonts w:ascii="Calibri" w:eastAsia="Calibri" w:hAnsi="Calibri" w:cs="Calibri"/>
          <w:b/>
          <w:smallCaps/>
          <w:sz w:val="32"/>
          <w:szCs w:val="32"/>
        </w:rPr>
      </w:pPr>
      <w:r w:rsidRPr="00173535">
        <w:rPr>
          <w:rFonts w:ascii="Calibri" w:eastAsia="Calibri" w:hAnsi="Calibri" w:cs="Calibri"/>
          <w:b/>
          <w:smallCaps/>
          <w:sz w:val="32"/>
          <w:szCs w:val="32"/>
        </w:rPr>
        <w:lastRenderedPageBreak/>
        <w:t>MAGNETIC STATEMENT 5</w:t>
      </w:r>
    </w:p>
    <w:tbl>
      <w:tblPr>
        <w:tblStyle w:val="TableGrid"/>
        <w:tblW w:w="0" w:type="auto"/>
        <w:tblLook w:val="04A0" w:firstRow="1" w:lastRow="0" w:firstColumn="1" w:lastColumn="0" w:noHBand="0" w:noVBand="1"/>
      </w:tblPr>
      <w:tblGrid>
        <w:gridCol w:w="12950"/>
      </w:tblGrid>
      <w:tr w:rsidR="00F36E31" w:rsidRPr="00173535" w14:paraId="4CDAE259" w14:textId="77777777" w:rsidTr="00D70A47">
        <w:trPr>
          <w:trHeight w:val="8064"/>
        </w:trPr>
        <w:tc>
          <w:tcPr>
            <w:tcW w:w="12950" w:type="dxa"/>
            <w:tcBorders>
              <w:top w:val="nil"/>
              <w:left w:val="nil"/>
              <w:bottom w:val="nil"/>
              <w:right w:val="nil"/>
            </w:tcBorders>
            <w:vAlign w:val="center"/>
          </w:tcPr>
          <w:p w14:paraId="7AF8DF56" w14:textId="77777777" w:rsidR="003D769D" w:rsidRPr="00173535" w:rsidRDefault="00F36E31" w:rsidP="00D70A47">
            <w:pPr>
              <w:jc w:val="center"/>
              <w:rPr>
                <w:rFonts w:ascii="Calibri" w:hAnsi="Calibri" w:cs="Calibri"/>
                <w:i/>
                <w:iCs/>
                <w:sz w:val="68"/>
                <w:szCs w:val="68"/>
              </w:rPr>
            </w:pPr>
            <w:r w:rsidRPr="00173535">
              <w:rPr>
                <w:rFonts w:ascii="Calibri" w:hAnsi="Calibri" w:cs="Calibri"/>
                <w:i/>
                <w:iCs/>
                <w:sz w:val="68"/>
                <w:szCs w:val="68"/>
              </w:rPr>
              <w:t>“...[Extracurricular activity participation] alters the educational outlook of those participating by exposing students to new academic possibilities, boosting standards or expectations for course grades, or altering personal goals</w:t>
            </w:r>
            <w:r w:rsidR="003D769D" w:rsidRPr="00173535">
              <w:rPr>
                <w:rFonts w:ascii="Calibri" w:hAnsi="Calibri" w:cs="Calibri"/>
                <w:i/>
                <w:iCs/>
                <w:sz w:val="68"/>
                <w:szCs w:val="68"/>
              </w:rPr>
              <w:t>.</w:t>
            </w:r>
            <w:r w:rsidRPr="00173535">
              <w:rPr>
                <w:rFonts w:ascii="Calibri" w:hAnsi="Calibri" w:cs="Calibri"/>
                <w:i/>
                <w:iCs/>
                <w:sz w:val="68"/>
                <w:szCs w:val="68"/>
              </w:rPr>
              <w:t xml:space="preserve">” </w:t>
            </w:r>
          </w:p>
          <w:p w14:paraId="53661CAF" w14:textId="77777777" w:rsidR="006F2A03" w:rsidRPr="00173535" w:rsidRDefault="006F2A03" w:rsidP="00D70A47">
            <w:pPr>
              <w:jc w:val="center"/>
              <w:rPr>
                <w:rFonts w:ascii="Calibri" w:hAnsi="Calibri" w:cs="Calibri"/>
                <w:i/>
                <w:iCs/>
                <w:sz w:val="48"/>
                <w:szCs w:val="48"/>
              </w:rPr>
            </w:pPr>
          </w:p>
          <w:p w14:paraId="1DE33FCF" w14:textId="0B4AE5FF" w:rsidR="00F36E31" w:rsidRPr="00173535" w:rsidRDefault="00F36E31" w:rsidP="00D70A47">
            <w:pPr>
              <w:jc w:val="center"/>
              <w:rPr>
                <w:rFonts w:ascii="Calibri" w:hAnsi="Calibri" w:cs="Calibri"/>
                <w:i/>
                <w:iCs/>
                <w:sz w:val="48"/>
                <w:szCs w:val="48"/>
              </w:rPr>
            </w:pPr>
            <w:r w:rsidRPr="00173535">
              <w:rPr>
                <w:rFonts w:ascii="Calibri" w:hAnsi="Calibri" w:cs="Calibri"/>
                <w:i/>
                <w:iCs/>
                <w:sz w:val="48"/>
                <w:szCs w:val="48"/>
              </w:rPr>
              <w:t>(Morris, 2016, 1,380-1,381)</w:t>
            </w:r>
          </w:p>
          <w:p w14:paraId="3213BB72" w14:textId="77777777" w:rsidR="00F36E31" w:rsidRPr="00173535" w:rsidRDefault="00F36E31" w:rsidP="00D70A47">
            <w:pPr>
              <w:pStyle w:val="BodyText"/>
              <w:rPr>
                <w:rFonts w:ascii="Calibri" w:hAnsi="Calibri" w:cs="Calibri"/>
              </w:rPr>
            </w:pPr>
          </w:p>
          <w:p w14:paraId="3A0AD6B0" w14:textId="77777777" w:rsidR="00F36E31" w:rsidRPr="00173535" w:rsidRDefault="00F36E31" w:rsidP="00D70A47">
            <w:pPr>
              <w:jc w:val="center"/>
              <w:rPr>
                <w:rFonts w:ascii="Calibri" w:hAnsi="Calibri" w:cs="Calibri"/>
              </w:rPr>
            </w:pPr>
          </w:p>
        </w:tc>
      </w:tr>
    </w:tbl>
    <w:p w14:paraId="042A43F5" w14:textId="344A84A7" w:rsidR="00F36E31" w:rsidRPr="00173535" w:rsidRDefault="00F36E31" w:rsidP="00F36E31">
      <w:pPr>
        <w:pStyle w:val="CaptionCutline"/>
        <w:rPr>
          <w:rFonts w:ascii="Calibri" w:hAnsi="Calibri" w:cs="Calibri"/>
        </w:rPr>
      </w:pPr>
      <w:r w:rsidRPr="00173535">
        <w:rPr>
          <w:rFonts w:ascii="Calibri" w:hAnsi="Calibri" w:cs="Calibri"/>
          <w:color w:val="242424"/>
          <w:shd w:val="clear" w:color="auto" w:fill="FFFFFF"/>
        </w:rPr>
        <w:t>Morris, D. S. (2016). Extracurricular activity participation in high school: Mechanisms linking participation to math achievement and 4-year college attendance. American Educational Research Journal, 53(5), 1,376-1,410.</w:t>
      </w:r>
    </w:p>
    <w:sectPr w:rsidR="00F36E31" w:rsidRPr="00173535">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DB3A" w14:textId="77777777" w:rsidR="007E62D9" w:rsidRDefault="007E62D9">
      <w:pPr>
        <w:spacing w:line="240" w:lineRule="auto"/>
      </w:pPr>
      <w:r>
        <w:separator/>
      </w:r>
    </w:p>
  </w:endnote>
  <w:endnote w:type="continuationSeparator" w:id="0">
    <w:p w14:paraId="4DE3FAE3" w14:textId="77777777" w:rsidR="007E62D9" w:rsidRDefault="007E6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5685" w14:textId="77777777" w:rsidR="00173535" w:rsidRDefault="00173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4CD9" w14:textId="66CC1CAC" w:rsidR="00082BEE" w:rsidRDefault="00173535" w:rsidP="00173535">
    <w:pPr>
      <w:ind w:left="4320" w:right="450" w:firstLine="720"/>
      <w:jc w:val="center"/>
      <w:rPr>
        <w:rFonts w:ascii="Calibri" w:eastAsia="Calibri" w:hAnsi="Calibri" w:cs="Calibri"/>
        <w:b/>
      </w:rPr>
    </w:pPr>
    <w:r>
      <w:rPr>
        <w:b/>
        <w:bCs/>
        <w:noProof/>
      </w:rPr>
      <w:drawing>
        <wp:anchor distT="0" distB="0" distL="114300" distR="114300" simplePos="0" relativeHeight="251659264" behindDoc="1" locked="0" layoutInCell="1" allowOverlap="1" wp14:anchorId="3F74D23E" wp14:editId="53BB88AB">
          <wp:simplePos x="0" y="0"/>
          <wp:positionH relativeFrom="column">
            <wp:posOffset>2460171</wp:posOffset>
          </wp:positionH>
          <wp:positionV relativeFrom="paragraph">
            <wp:posOffset>-228600</wp:posOffset>
          </wp:positionV>
          <wp:extent cx="5529943" cy="738733"/>
          <wp:effectExtent l="0" t="0" r="0" b="0"/>
          <wp:wrapNone/>
          <wp:docPr id="1294385104" name="Picture 3"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85104" name="Picture 3" descr="A blue line i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29943" cy="738733"/>
                  </a:xfrm>
                  <a:prstGeom prst="rect">
                    <a:avLst/>
                  </a:prstGeom>
                </pic:spPr>
              </pic:pic>
            </a:graphicData>
          </a:graphic>
          <wp14:sizeRelH relativeFrom="page">
            <wp14:pctWidth>0</wp14:pctWidth>
          </wp14:sizeRelH>
          <wp14:sizeRelV relativeFrom="page">
            <wp14:pctHeight>0</wp14:pctHeight>
          </wp14:sizeRelV>
        </wp:anchor>
      </w:drawing>
    </w:r>
    <w:r w:rsidR="00F36E31">
      <w:rPr>
        <w:rFonts w:ascii="Calibri" w:eastAsia="Calibri" w:hAnsi="Calibri" w:cs="Calibri"/>
        <w:b/>
      </w:rPr>
      <w:t>A CASE FOR CLUB CURRICULUM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557F" w14:textId="77777777" w:rsidR="00173535" w:rsidRDefault="00173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7044" w14:textId="77777777" w:rsidR="007E62D9" w:rsidRDefault="007E62D9">
      <w:pPr>
        <w:spacing w:line="240" w:lineRule="auto"/>
      </w:pPr>
      <w:r>
        <w:separator/>
      </w:r>
    </w:p>
  </w:footnote>
  <w:footnote w:type="continuationSeparator" w:id="0">
    <w:p w14:paraId="2476CD7E" w14:textId="77777777" w:rsidR="007E62D9" w:rsidRDefault="007E62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3611" w14:textId="77777777" w:rsidR="00173535" w:rsidRDefault="00173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D4CF" w14:textId="0EA3ED76" w:rsidR="00082BEE" w:rsidRDefault="00082BEE">
    <w:pPr>
      <w:ind w:lef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EB86" w14:textId="77777777" w:rsidR="00173535" w:rsidRDefault="00173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D5F5E"/>
    <w:multiLevelType w:val="multilevel"/>
    <w:tmpl w:val="DF80D1D8"/>
    <w:lvl w:ilvl="0">
      <w:start w:val="1"/>
      <w:numFmt w:val="decimal"/>
      <w:lvlText w:val="%1."/>
      <w:lvlJc w:val="left"/>
      <w:pPr>
        <w:ind w:left="778" w:hanging="360"/>
      </w:pPr>
      <w:rPr>
        <w:rFonts w:ascii="Arial" w:eastAsia="Arial" w:hAnsi="Arial" w:cs="Arial"/>
        <w:b/>
        <w:color w:val="98000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45768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BEE"/>
    <w:rsid w:val="00082BEE"/>
    <w:rsid w:val="00173535"/>
    <w:rsid w:val="001C2935"/>
    <w:rsid w:val="00342981"/>
    <w:rsid w:val="003D769D"/>
    <w:rsid w:val="00645604"/>
    <w:rsid w:val="006F2A03"/>
    <w:rsid w:val="007056E1"/>
    <w:rsid w:val="00745153"/>
    <w:rsid w:val="0077798C"/>
    <w:rsid w:val="007E62D9"/>
    <w:rsid w:val="0082569A"/>
    <w:rsid w:val="00831FFB"/>
    <w:rsid w:val="00984E37"/>
    <w:rsid w:val="00BD5DA4"/>
    <w:rsid w:val="00E50968"/>
    <w:rsid w:val="00F3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AE32"/>
  <w15:docId w15:val="{2B1A085D-76B6-4C37-9799-005063A7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paragraph" w:customStyle="1" w:styleId="CaptionCutline">
    <w:name w:val="Caption/Cutline"/>
    <w:basedOn w:val="CommentText"/>
    <w:link w:val="CaptionCutlineChar"/>
    <w:qFormat/>
    <w:rsid w:val="00F36E31"/>
    <w:rPr>
      <w:rFonts w:asciiTheme="minorHAnsi" w:eastAsiaTheme="minorHAnsi" w:hAnsiTheme="minorHAnsi" w:cstheme="minorBidi"/>
      <w:i/>
      <w:color w:val="626262"/>
      <w:sz w:val="18"/>
      <w:lang w:val="en-US"/>
    </w:rPr>
  </w:style>
  <w:style w:type="character" w:customStyle="1" w:styleId="CaptionCutlineChar">
    <w:name w:val="Caption/Cutline Char"/>
    <w:basedOn w:val="CommentTextChar"/>
    <w:link w:val="CaptionCutline"/>
    <w:rsid w:val="00F36E31"/>
    <w:rPr>
      <w:rFonts w:asciiTheme="minorHAnsi" w:eastAsiaTheme="minorHAnsi" w:hAnsiTheme="minorHAnsi" w:cstheme="minorBidi"/>
      <w:i/>
      <w:color w:val="626262"/>
      <w:sz w:val="18"/>
      <w:szCs w:val="20"/>
      <w:lang w:val="en-US"/>
    </w:rPr>
  </w:style>
  <w:style w:type="paragraph" w:styleId="BodyText">
    <w:name w:val="Body Text"/>
    <w:basedOn w:val="Normal"/>
    <w:link w:val="BodyTextChar"/>
    <w:uiPriority w:val="99"/>
    <w:semiHidden/>
    <w:unhideWhenUsed/>
    <w:rsid w:val="00F36E31"/>
    <w:pPr>
      <w:spacing w:after="120"/>
    </w:pPr>
    <w:rPr>
      <w:rFonts w:asciiTheme="minorHAnsi" w:eastAsiaTheme="minorHAnsi" w:hAnsiTheme="minorHAnsi" w:cstheme="minorBidi"/>
      <w:sz w:val="24"/>
      <w:lang w:val="en-US"/>
    </w:rPr>
  </w:style>
  <w:style w:type="character" w:customStyle="1" w:styleId="BodyTextChar">
    <w:name w:val="Body Text Char"/>
    <w:basedOn w:val="DefaultParagraphFont"/>
    <w:link w:val="BodyText"/>
    <w:uiPriority w:val="99"/>
    <w:semiHidden/>
    <w:rsid w:val="00F36E31"/>
    <w:rPr>
      <w:rFonts w:asciiTheme="minorHAnsi" w:eastAsiaTheme="minorHAnsi" w:hAnsiTheme="minorHAnsi" w:cstheme="minorBidi"/>
      <w:sz w:val="24"/>
      <w:lang w:val="en-US"/>
    </w:rPr>
  </w:style>
  <w:style w:type="character" w:customStyle="1" w:styleId="TitleChar">
    <w:name w:val="Title Char"/>
    <w:basedOn w:val="DefaultParagraphFont"/>
    <w:link w:val="Title"/>
    <w:uiPriority w:val="10"/>
    <w:rsid w:val="00F36E31"/>
    <w:rPr>
      <w:sz w:val="52"/>
      <w:szCs w:val="52"/>
    </w:rPr>
  </w:style>
  <w:style w:type="table" w:styleId="TableGrid">
    <w:name w:val="Table Grid"/>
    <w:basedOn w:val="TableNormal"/>
    <w:uiPriority w:val="39"/>
    <w:rsid w:val="00F36E31"/>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36E31"/>
    <w:pPr>
      <w:spacing w:line="240" w:lineRule="auto"/>
    </w:pPr>
    <w:rPr>
      <w:sz w:val="20"/>
      <w:szCs w:val="20"/>
    </w:rPr>
  </w:style>
  <w:style w:type="character" w:customStyle="1" w:styleId="CommentTextChar">
    <w:name w:val="Comment Text Char"/>
    <w:basedOn w:val="DefaultParagraphFont"/>
    <w:link w:val="CommentText"/>
    <w:uiPriority w:val="99"/>
    <w:semiHidden/>
    <w:rsid w:val="00F36E31"/>
    <w:rPr>
      <w:sz w:val="20"/>
      <w:szCs w:val="20"/>
    </w:rPr>
  </w:style>
  <w:style w:type="paragraph" w:styleId="Header">
    <w:name w:val="header"/>
    <w:basedOn w:val="Normal"/>
    <w:link w:val="HeaderChar"/>
    <w:uiPriority w:val="99"/>
    <w:unhideWhenUsed/>
    <w:rsid w:val="00F36E31"/>
    <w:pPr>
      <w:tabs>
        <w:tab w:val="center" w:pos="4680"/>
        <w:tab w:val="right" w:pos="9360"/>
      </w:tabs>
      <w:spacing w:line="240" w:lineRule="auto"/>
    </w:pPr>
  </w:style>
  <w:style w:type="character" w:customStyle="1" w:styleId="HeaderChar">
    <w:name w:val="Header Char"/>
    <w:basedOn w:val="DefaultParagraphFont"/>
    <w:link w:val="Header"/>
    <w:uiPriority w:val="99"/>
    <w:rsid w:val="00F36E31"/>
  </w:style>
  <w:style w:type="paragraph" w:styleId="Footer">
    <w:name w:val="footer"/>
    <w:basedOn w:val="Normal"/>
    <w:link w:val="FooterChar"/>
    <w:uiPriority w:val="99"/>
    <w:unhideWhenUsed/>
    <w:rsid w:val="00F36E31"/>
    <w:pPr>
      <w:tabs>
        <w:tab w:val="center" w:pos="4680"/>
        <w:tab w:val="right" w:pos="9360"/>
      </w:tabs>
      <w:spacing w:line="240" w:lineRule="auto"/>
    </w:pPr>
  </w:style>
  <w:style w:type="character" w:customStyle="1" w:styleId="FooterChar">
    <w:name w:val="Footer Char"/>
    <w:basedOn w:val="DefaultParagraphFont"/>
    <w:link w:val="Footer"/>
    <w:uiPriority w:val="99"/>
    <w:rsid w:val="00F36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nlinelibrary-wiley-com.ezproxy.lib.ou.edu/doi/pdf/10.1002/tea.2119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313</Words>
  <Characters>1976</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Case for Club Curriculum</dc:title>
  <dc:subject/>
  <dc:creator>K20 Center</dc:creator>
  <cp:keywords/>
  <dc:description/>
  <cp:lastModifiedBy>Gracia, Ann M.</cp:lastModifiedBy>
  <cp:revision>3</cp:revision>
  <dcterms:created xsi:type="dcterms:W3CDTF">2024-06-26T16:45:00Z</dcterms:created>
  <dcterms:modified xsi:type="dcterms:W3CDTF">2024-06-26T16:45:00Z</dcterms:modified>
  <cp:category/>
</cp:coreProperties>
</file>