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rPr/>
      </w:pPr>
      <w:r w:rsidDel="00000000" w:rsidR="00000000" w:rsidRPr="00000000">
        <w:rPr>
          <w:rtl w:val="0"/>
        </w:rPr>
        <w:t xml:space="preserve">TURNING MIRRORS INTO WINDOWS</w:t>
      </w:r>
      <w:r w:rsidDel="00000000" w:rsidR="00000000" w:rsidRPr="00000000">
        <w:rPr>
          <w:rtl w:val="0"/>
        </w:rPr>
      </w:r>
    </w:p>
    <w:tbl>
      <w:tblPr>
        <w:tblStyle w:val="Table1"/>
        <w:tblW w:w="9340.0" w:type="dxa"/>
        <w:jc w:val="left"/>
        <w:tblInd w:w="-115.0" w:type="dxa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3114"/>
        <w:gridCol w:w="3113"/>
        <w:gridCol w:w="3113"/>
        <w:tblGridChange w:id="0">
          <w:tblGrid>
            <w:gridCol w:w="3114"/>
            <w:gridCol w:w="3113"/>
            <w:gridCol w:w="3113"/>
          </w:tblGrid>
        </w:tblGridChange>
      </w:tblGrid>
      <w:tr>
        <w:trPr>
          <w:cantSplit w:val="0"/>
          <w:tblHeader w:val="0"/>
        </w:trPr>
        <w:tc>
          <w:tcPr>
            <w:shd w:fill="3e5c61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ffffff"/>
                <w:rtl w:val="0"/>
              </w:rPr>
              <w:t xml:space="preserve">Questions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Mirrors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(what was your perception initially to these questions as a student?)</w:t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Windows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(Who/What impacted your perception?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Style w:val="Heading1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Did you see yourself finishing high school?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Style w:val="Heading1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Did you see yourself furthering your education after high school?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Style w:val="Heading1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Did you see yourself having a career?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Style w:val="Heading1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was your biggest barrier?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pStyle w:val="Heading1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was your experience?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spacing w:after="0" w:before="40" w:line="240" w:lineRule="auto"/>
        <w:rPr>
          <w:color w:val="27272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1733550</wp:posOffset>
          </wp:positionH>
          <wp:positionV relativeFrom="paragraph">
            <wp:posOffset>114300</wp:posOffset>
          </wp:positionV>
          <wp:extent cx="4572000" cy="316865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1838325</wp:posOffset>
              </wp:positionH>
              <wp:positionV relativeFrom="paragraph">
                <wp:posOffset>38100</wp:posOffset>
              </wp:positionV>
              <wp:extent cx="4010025" cy="304078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TURNING MIRRORS INTO WINDOWS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1838325</wp:posOffset>
              </wp:positionH>
              <wp:positionV relativeFrom="paragraph">
                <wp:posOffset>38100</wp:posOffset>
              </wp:positionV>
              <wp:extent cx="4010025" cy="304078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pageBreakBefore w:val="0"/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