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6956C" w14:textId="36229442" w:rsidR="00F5165B" w:rsidRPr="00911A99" w:rsidRDefault="00163891" w:rsidP="00163891">
      <w:pPr>
        <w:pStyle w:val="Title"/>
        <w:rPr>
          <w:szCs w:val="32"/>
        </w:rPr>
      </w:pPr>
      <w:r w:rsidRPr="00911A99">
        <w:rPr>
          <w:szCs w:val="32"/>
        </w:rPr>
        <w:t>painting a picture</w:t>
      </w:r>
    </w:p>
    <w:p w14:paraId="6CD5D214" w14:textId="65F343A2" w:rsidR="00163891" w:rsidRDefault="00163891" w:rsidP="00163891">
      <w:pPr>
        <w:spacing w:after="0" w:line="240" w:lineRule="auto"/>
      </w:pPr>
      <w:r w:rsidRPr="00163891">
        <w:t>With the Painting a Picture strategy, you will observe a set of contents and make inferences based on your prior knowledge about the broader theme they represent. Analyze the images below and record what you observe and infer.</w:t>
      </w:r>
    </w:p>
    <w:tbl>
      <w:tblPr>
        <w:tblStyle w:val="a0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346"/>
        <w:gridCol w:w="4993"/>
      </w:tblGrid>
      <w:tr w:rsidR="00163891" w14:paraId="10461722" w14:textId="77777777" w:rsidTr="00163891">
        <w:tc>
          <w:tcPr>
            <w:tcW w:w="3114" w:type="dxa"/>
            <w:shd w:val="clear" w:color="auto" w:fill="3E5C61"/>
          </w:tcPr>
          <w:p w14:paraId="15DF1219" w14:textId="50666559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Image</w:t>
            </w:r>
          </w:p>
        </w:tc>
        <w:tc>
          <w:tcPr>
            <w:tcW w:w="4346" w:type="dxa"/>
            <w:shd w:val="clear" w:color="auto" w:fill="3E5C61"/>
          </w:tcPr>
          <w:p w14:paraId="54636CCC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Observations </w:t>
            </w:r>
          </w:p>
          <w:p w14:paraId="29C615F6" w14:textId="18F043BD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(What do you see?)</w:t>
            </w:r>
          </w:p>
        </w:tc>
        <w:tc>
          <w:tcPr>
            <w:tcW w:w="4993" w:type="dxa"/>
            <w:shd w:val="clear" w:color="auto" w:fill="3E5C61"/>
          </w:tcPr>
          <w:p w14:paraId="17C85945" w14:textId="77777777" w:rsidR="00163891" w:rsidRP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163891">
              <w:rPr>
                <w:b/>
                <w:color w:val="FFFFFF" w:themeColor="background1"/>
              </w:rPr>
              <w:t>Inferences</w:t>
            </w:r>
          </w:p>
          <w:p w14:paraId="55E25DA0" w14:textId="48005FEA" w:rsidR="002B4C33" w:rsidRDefault="00163891" w:rsidP="00712619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163891">
              <w:rPr>
                <w:b/>
                <w:color w:val="FFFFFF" w:themeColor="background1"/>
              </w:rPr>
              <w:t>(Based on what you see,</w:t>
            </w:r>
          </w:p>
          <w:p w14:paraId="0EACA517" w14:textId="345FAFA7" w:rsidR="00163891" w:rsidRPr="00163891" w:rsidRDefault="00163891" w:rsidP="002B4C33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163891">
              <w:rPr>
                <w:b/>
                <w:color w:val="FFFFFF" w:themeColor="background1"/>
              </w:rPr>
              <w:t>what can you conclude?)</w:t>
            </w:r>
          </w:p>
        </w:tc>
      </w:tr>
      <w:tr w:rsidR="00163891" w14:paraId="10A8F9B7" w14:textId="77777777" w:rsidTr="00163891">
        <w:tc>
          <w:tcPr>
            <w:tcW w:w="3114" w:type="dxa"/>
          </w:tcPr>
          <w:p w14:paraId="6BF23A88" w14:textId="55006C1C" w:rsidR="00163891" w:rsidRDefault="00163891" w:rsidP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671D6E21" wp14:editId="1FF1593E">
                  <wp:extent cx="1217946" cy="15430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23" cy="154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</w:tcPr>
          <w:p w14:paraId="46BC62AD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93" w:type="dxa"/>
          </w:tcPr>
          <w:p w14:paraId="7462E2F0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3891" w14:paraId="5104BF84" w14:textId="77777777" w:rsidTr="00163891">
        <w:tc>
          <w:tcPr>
            <w:tcW w:w="3114" w:type="dxa"/>
          </w:tcPr>
          <w:p w14:paraId="3D80A3F1" w14:textId="21C246BF" w:rsidR="00163891" w:rsidRDefault="00163891" w:rsidP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369B2F70" wp14:editId="0998756F">
                  <wp:extent cx="1043192" cy="16002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73" cy="1607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</w:tcPr>
          <w:p w14:paraId="0B1E32D0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93" w:type="dxa"/>
          </w:tcPr>
          <w:p w14:paraId="539D34F0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3891" w14:paraId="25DD86EF" w14:textId="77777777" w:rsidTr="002E519D">
        <w:trPr>
          <w:trHeight w:val="836"/>
        </w:trPr>
        <w:tc>
          <w:tcPr>
            <w:tcW w:w="12453" w:type="dxa"/>
            <w:gridSpan w:val="3"/>
          </w:tcPr>
          <w:p w14:paraId="61AD37EA" w14:textId="77777777" w:rsidR="00163891" w:rsidRPr="002B4C33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3E5C61" w:themeColor="text1"/>
                <w:sz w:val="18"/>
                <w:szCs w:val="18"/>
              </w:rPr>
            </w:pPr>
            <w:r w:rsidRPr="002B4C33">
              <w:rPr>
                <w:b/>
                <w:i/>
                <w:color w:val="3E5C61" w:themeColor="text1"/>
                <w:sz w:val="18"/>
                <w:szCs w:val="18"/>
              </w:rPr>
              <w:t>References</w:t>
            </w:r>
          </w:p>
          <w:p w14:paraId="3F5A75C4" w14:textId="77777777" w:rsidR="00163891" w:rsidRPr="002B4C33" w:rsidRDefault="00163891" w:rsidP="009C60E7">
            <w:pPr>
              <w:rPr>
                <w:i/>
                <w:color w:val="3E5C61" w:themeColor="text1"/>
                <w:sz w:val="18"/>
                <w:szCs w:val="18"/>
              </w:rPr>
            </w:pPr>
            <w:r w:rsidRPr="002B4C33">
              <w:rPr>
                <w:i/>
                <w:color w:val="3E5C61" w:themeColor="text1"/>
                <w:sz w:val="18"/>
                <w:szCs w:val="18"/>
                <w:highlight w:val="white"/>
              </w:rPr>
              <w:t xml:space="preserve">Flagg, J. M. (1941). I want you for the U.S. </w:t>
            </w:r>
            <w:proofErr w:type="gramStart"/>
            <w:r w:rsidRPr="002B4C33">
              <w:rPr>
                <w:i/>
                <w:color w:val="3E5C61" w:themeColor="text1"/>
                <w:sz w:val="18"/>
                <w:szCs w:val="18"/>
                <w:highlight w:val="white"/>
              </w:rPr>
              <w:t>Army :</w:t>
            </w:r>
            <w:proofErr w:type="gramEnd"/>
            <w:r w:rsidRPr="002B4C33">
              <w:rPr>
                <w:i/>
                <w:color w:val="3E5C61" w:themeColor="text1"/>
                <w:sz w:val="18"/>
                <w:szCs w:val="18"/>
                <w:highlight w:val="white"/>
              </w:rPr>
              <w:t xml:space="preserve"> enlist now [Image]. UNT Digital Library. https://digital.library.unt.edu/ark:/67531/metadc445/</w:t>
            </w:r>
          </w:p>
          <w:p w14:paraId="6130BD5D" w14:textId="2D7EB7B2" w:rsidR="00163891" w:rsidRPr="002B4C33" w:rsidRDefault="00163891" w:rsidP="009C60E7">
            <w:pPr>
              <w:rPr>
                <w:i/>
                <w:color w:val="3E5C61" w:themeColor="text1"/>
                <w:sz w:val="18"/>
                <w:szCs w:val="18"/>
              </w:rPr>
            </w:pPr>
            <w:r w:rsidRPr="002B4C33">
              <w:rPr>
                <w:i/>
                <w:color w:val="3E5C61" w:themeColor="text1"/>
                <w:sz w:val="18"/>
                <w:szCs w:val="18"/>
              </w:rPr>
              <w:t>Loose lips might sink ships [Image]. (n.d.). Wikimedia Commons. https://commons.wikimedia.org/wiki/File:Loose_lips_might_sink_ships.jpg</w:t>
            </w:r>
          </w:p>
        </w:tc>
      </w:tr>
      <w:tr w:rsidR="005F4D93" w14:paraId="1F9B48B6" w14:textId="77777777" w:rsidTr="002B4C33">
        <w:tc>
          <w:tcPr>
            <w:tcW w:w="3114" w:type="dxa"/>
            <w:shd w:val="clear" w:color="auto" w:fill="2E4448" w:themeFill="accent2" w:themeFillShade="BF"/>
          </w:tcPr>
          <w:p w14:paraId="4C301DBD" w14:textId="12544FE3" w:rsidR="005F4D93" w:rsidRPr="005F4D93" w:rsidRDefault="005F4D93" w:rsidP="002B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4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Image</w:t>
            </w:r>
          </w:p>
        </w:tc>
        <w:tc>
          <w:tcPr>
            <w:tcW w:w="4346" w:type="dxa"/>
            <w:shd w:val="clear" w:color="auto" w:fill="2E4448" w:themeFill="accent2" w:themeFillShade="BF"/>
          </w:tcPr>
          <w:p w14:paraId="06A425C3" w14:textId="079D9266" w:rsidR="005F4D93" w:rsidRPr="002B4C33" w:rsidRDefault="002B4C33" w:rsidP="002B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E4448" w:themeFill="accent2" w:themeFillShade="BF"/>
              <w:ind w:firstLine="720"/>
              <w:rPr>
                <w:b/>
                <w:bCs/>
                <w:color w:val="FFFFFF" w:themeColor="background1"/>
              </w:rPr>
            </w:pPr>
            <w:r w:rsidRPr="002B4C33">
              <w:rPr>
                <w:b/>
                <w:bCs/>
                <w:color w:val="FFFFFF" w:themeColor="background1"/>
              </w:rPr>
              <w:t xml:space="preserve">              </w:t>
            </w:r>
            <w:r w:rsidR="005F4D93" w:rsidRPr="002B4C33">
              <w:rPr>
                <w:b/>
                <w:bCs/>
                <w:color w:val="FFFFFF" w:themeColor="background1"/>
              </w:rPr>
              <w:t>Observations</w:t>
            </w:r>
          </w:p>
          <w:p w14:paraId="6CF1B400" w14:textId="2875C95B" w:rsidR="005F4D93" w:rsidRPr="002B4C33" w:rsidRDefault="005F4D93" w:rsidP="005F4D93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2B4C33">
              <w:rPr>
                <w:b/>
                <w:bCs/>
                <w:color w:val="FFFFFF" w:themeColor="background1"/>
              </w:rPr>
              <w:t>(What do you see?)</w:t>
            </w:r>
          </w:p>
        </w:tc>
        <w:tc>
          <w:tcPr>
            <w:tcW w:w="4993" w:type="dxa"/>
            <w:shd w:val="clear" w:color="auto" w:fill="2E4448" w:themeFill="accent2" w:themeFillShade="BF"/>
          </w:tcPr>
          <w:p w14:paraId="308D7072" w14:textId="77777777" w:rsidR="005F4D93" w:rsidRPr="002B4C33" w:rsidRDefault="002B4C33" w:rsidP="002B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E4448" w:themeFill="accent2" w:themeFillShade="BF"/>
              <w:jc w:val="center"/>
              <w:rPr>
                <w:b/>
                <w:bCs/>
                <w:color w:val="FFFFFF" w:themeColor="background1"/>
              </w:rPr>
            </w:pPr>
            <w:r w:rsidRPr="002B4C33">
              <w:rPr>
                <w:b/>
                <w:bCs/>
                <w:color w:val="FFFFFF" w:themeColor="background1"/>
              </w:rPr>
              <w:t>Inferences</w:t>
            </w:r>
          </w:p>
          <w:p w14:paraId="3A5D61D8" w14:textId="77777777" w:rsidR="00712619" w:rsidRDefault="002B4C33" w:rsidP="00712619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(Based on what you see, </w:t>
            </w:r>
          </w:p>
          <w:p w14:paraId="0F9343C3" w14:textId="1A55EDB3" w:rsidR="002B4C33" w:rsidRPr="002B4C33" w:rsidRDefault="00712619" w:rsidP="00712619">
            <w:pPr>
              <w:pStyle w:val="BodyText"/>
              <w:tabs>
                <w:tab w:val="left" w:pos="1065"/>
                <w:tab w:val="center" w:pos="2381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ab/>
            </w:r>
            <w:r>
              <w:rPr>
                <w:b/>
                <w:bCs/>
                <w:color w:val="FFFFFF" w:themeColor="background1"/>
              </w:rPr>
              <w:tab/>
            </w:r>
            <w:r w:rsidR="002B4C33">
              <w:rPr>
                <w:b/>
                <w:bCs/>
                <w:color w:val="FFFFFF" w:themeColor="background1"/>
              </w:rPr>
              <w:t>what can you conclude?)</w:t>
            </w:r>
          </w:p>
        </w:tc>
      </w:tr>
      <w:tr w:rsidR="00163891" w14:paraId="24AFEF90" w14:textId="77777777" w:rsidTr="00163891">
        <w:tc>
          <w:tcPr>
            <w:tcW w:w="3114" w:type="dxa"/>
          </w:tcPr>
          <w:p w14:paraId="1DB0C662" w14:textId="54943A5D" w:rsidR="00163891" w:rsidRDefault="005F4D93" w:rsidP="005F4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42"/>
              </w:tabs>
              <w:rPr>
                <w:b/>
                <w:color w:val="910D28"/>
              </w:rPr>
            </w:pPr>
            <w:r>
              <w:rPr>
                <w:b/>
                <w:color w:val="910D28"/>
              </w:rPr>
              <w:tab/>
            </w:r>
            <w:r w:rsidR="009C60E7">
              <w:rPr>
                <w:rFonts w:ascii="Arial" w:eastAsia="Arial" w:hAnsi="Arial" w:cs="Arial"/>
                <w:b/>
                <w:noProof/>
                <w:sz w:val="22"/>
                <w:szCs w:val="22"/>
              </w:rPr>
              <w:drawing>
                <wp:inline distT="114300" distB="114300" distL="114300" distR="114300" wp14:anchorId="531E6BAE" wp14:editId="5115D0FF">
                  <wp:extent cx="1443038" cy="1865151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8651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</w:tcPr>
          <w:p w14:paraId="21B74D30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93" w:type="dxa"/>
          </w:tcPr>
          <w:p w14:paraId="1018DBAB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3891" w14:paraId="2A62D6A8" w14:textId="77777777" w:rsidTr="00163891">
        <w:tc>
          <w:tcPr>
            <w:tcW w:w="3114" w:type="dxa"/>
          </w:tcPr>
          <w:p w14:paraId="4A696772" w14:textId="0B08E352" w:rsidR="00163891" w:rsidRDefault="009C60E7" w:rsidP="009C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6F058891" wp14:editId="43D99B3E">
                  <wp:extent cx="1576070" cy="1905000"/>
                  <wp:effectExtent l="0" t="0" r="508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997" cy="190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</w:tcPr>
          <w:p w14:paraId="48B24F77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93" w:type="dxa"/>
          </w:tcPr>
          <w:p w14:paraId="7B9F53E8" w14:textId="77777777" w:rsidR="00163891" w:rsidRDefault="001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0E7" w14:paraId="451CD6DD" w14:textId="77777777" w:rsidTr="00777E20">
        <w:tc>
          <w:tcPr>
            <w:tcW w:w="12453" w:type="dxa"/>
            <w:gridSpan w:val="3"/>
            <w:vAlign w:val="center"/>
          </w:tcPr>
          <w:p w14:paraId="5F96DCFE" w14:textId="77777777" w:rsidR="009C60E7" w:rsidRPr="005F4D93" w:rsidRDefault="009C60E7" w:rsidP="009C60E7">
            <w:pPr>
              <w:rPr>
                <w:b/>
                <w:i/>
                <w:color w:val="4D7D75" w:themeColor="accent3" w:themeShade="80"/>
                <w:sz w:val="18"/>
                <w:szCs w:val="18"/>
              </w:rPr>
            </w:pPr>
            <w:r w:rsidRPr="002B4C33">
              <w:rPr>
                <w:bCs/>
                <w:i/>
                <w:color w:val="3E5C61" w:themeColor="text1"/>
                <w:sz w:val="18"/>
                <w:szCs w:val="18"/>
              </w:rPr>
              <w:t>References</w:t>
            </w:r>
            <w:r w:rsidRPr="005F4D93">
              <w:rPr>
                <w:b/>
                <w:i/>
                <w:color w:val="4D7D75" w:themeColor="accent3" w:themeShade="80"/>
                <w:sz w:val="18"/>
                <w:szCs w:val="18"/>
              </w:rPr>
              <w:t>:</w:t>
            </w:r>
          </w:p>
          <w:p w14:paraId="643D01FB" w14:textId="77777777" w:rsidR="009C60E7" w:rsidRPr="002B4C33" w:rsidRDefault="009C60E7" w:rsidP="009C60E7">
            <w:pPr>
              <w:rPr>
                <w:i/>
                <w:color w:val="3E5C61" w:themeColor="text1"/>
                <w:sz w:val="18"/>
                <w:szCs w:val="18"/>
              </w:rPr>
            </w:pPr>
            <w:r w:rsidRPr="002B4C33">
              <w:rPr>
                <w:i/>
                <w:color w:val="3E5C61" w:themeColor="text1"/>
                <w:sz w:val="18"/>
                <w:szCs w:val="18"/>
              </w:rPr>
              <w:t>“Do with less so they’ll have enough!” (ca. 1941–1945). Wikimedia Commons.</w:t>
            </w:r>
          </w:p>
          <w:p w14:paraId="588CC47A" w14:textId="77777777" w:rsidR="009C60E7" w:rsidRPr="005F4D93" w:rsidRDefault="009C60E7" w:rsidP="009C60E7">
            <w:pPr>
              <w:rPr>
                <w:i/>
                <w:color w:val="4D7D75" w:themeColor="accent3" w:themeShade="80"/>
                <w:sz w:val="18"/>
                <w:szCs w:val="18"/>
              </w:rPr>
            </w:pPr>
            <w:r w:rsidRPr="005F4D93">
              <w:rPr>
                <w:i/>
                <w:color w:val="4D7D75" w:themeColor="accent3" w:themeShade="80"/>
                <w:sz w:val="18"/>
                <w:szCs w:val="18"/>
              </w:rPr>
              <w:t>https://commons.wikimedia.org/wiki/File:%22Do_with_less_so_they%27ll_have_enough%22_-_NARA_-_513838.jpg</w:t>
            </w:r>
          </w:p>
          <w:p w14:paraId="728DCDCB" w14:textId="027834C3" w:rsidR="009C60E7" w:rsidRPr="005F4D93" w:rsidRDefault="009C60E7" w:rsidP="009C60E7">
            <w:pPr>
              <w:rPr>
                <w:i/>
                <w:color w:val="4D7D75" w:themeColor="accent3" w:themeShade="80"/>
                <w:sz w:val="18"/>
                <w:szCs w:val="18"/>
              </w:rPr>
            </w:pPr>
            <w:r w:rsidRPr="005F4D93">
              <w:rPr>
                <w:i/>
                <w:color w:val="4D7D75" w:themeColor="accent3" w:themeShade="80"/>
                <w:sz w:val="18"/>
                <w:szCs w:val="18"/>
              </w:rPr>
              <w:t>Miller. J. H. (1943). We can do it! [Image]. Wikimedia Commons. https://commons.wikimedia.org/wiki/File:We_Can_Do_It!_NARA_535413_-_Restoration_2.jpg</w:t>
            </w:r>
          </w:p>
        </w:tc>
      </w:tr>
    </w:tbl>
    <w:p w14:paraId="3E340D1C" w14:textId="77777777" w:rsidR="00F5165B" w:rsidRDefault="00F51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5165B">
      <w:headerReference w:type="even" r:id="rId13"/>
      <w:headerReference w:type="default" r:id="rId14"/>
      <w:foot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AEB8" w14:textId="77777777" w:rsidR="00C1453B" w:rsidRDefault="00C1453B">
      <w:pPr>
        <w:spacing w:after="0" w:line="240" w:lineRule="auto"/>
      </w:pPr>
      <w:r>
        <w:separator/>
      </w:r>
    </w:p>
  </w:endnote>
  <w:endnote w:type="continuationSeparator" w:id="0">
    <w:p w14:paraId="3C29A809" w14:textId="77777777" w:rsidR="00C1453B" w:rsidRDefault="00C1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6DCE" w14:textId="77777777" w:rsidR="00F516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489A01" wp14:editId="0D48EBB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8671D0" wp14:editId="5DC91F36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F54FB" w14:textId="5165A018" w:rsidR="00F5165B" w:rsidRDefault="00911A9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LEARNING STATIONS IN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8671D0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07BF54FB" w14:textId="5165A018" w:rsidR="00F5165B" w:rsidRDefault="00911A9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LEARNING STATIONS IN SOCIAL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49C1" w14:textId="77777777" w:rsidR="00C1453B" w:rsidRDefault="00C1453B">
      <w:pPr>
        <w:spacing w:after="0" w:line="240" w:lineRule="auto"/>
      </w:pPr>
      <w:r>
        <w:separator/>
      </w:r>
    </w:p>
  </w:footnote>
  <w:footnote w:type="continuationSeparator" w:id="0">
    <w:p w14:paraId="7B322F81" w14:textId="77777777" w:rsidR="00C1453B" w:rsidRDefault="00C1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7A1" w14:textId="77777777" w:rsidR="00911A99" w:rsidRDefault="00911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4DFA" w14:textId="77777777" w:rsidR="00911A99" w:rsidRDefault="00911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5862" w14:textId="77777777" w:rsidR="00911A99" w:rsidRDefault="00911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7FED"/>
    <w:multiLevelType w:val="multilevel"/>
    <w:tmpl w:val="12DAA6C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42858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5B"/>
    <w:rsid w:val="00163891"/>
    <w:rsid w:val="001877D6"/>
    <w:rsid w:val="002B4C33"/>
    <w:rsid w:val="005F4D93"/>
    <w:rsid w:val="0060624A"/>
    <w:rsid w:val="00712619"/>
    <w:rsid w:val="00911A99"/>
    <w:rsid w:val="009C60E7"/>
    <w:rsid w:val="00C1453B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65382"/>
  <w15:docId w15:val="{6E60E2D8-A6B5-4E1A-B7F8-4B9BC49C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9C60E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991C4C99-0D09-4BC9-BD07-C8A0D2712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Learning Stations in Social Studies</dc:creator>
  <cp:lastModifiedBy>Shogren, Caitlin E.</cp:lastModifiedBy>
  <cp:revision>4</cp:revision>
  <dcterms:created xsi:type="dcterms:W3CDTF">2023-04-18T19:04:00Z</dcterms:created>
  <dcterms:modified xsi:type="dcterms:W3CDTF">2023-05-02T13:45:00Z</dcterms:modified>
</cp:coreProperties>
</file>