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990000"/>
          <w:sz w:val="32"/>
          <w:szCs w:val="32"/>
          <w:rtl w:val="0"/>
        </w:rPr>
        <w:t xml:space="preserve">STRATEGIC PLANNING SWOT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posOffset>466725</wp:posOffset>
            </wp:positionH>
            <wp:positionV relativeFrom="margin">
              <wp:posOffset>4610100</wp:posOffset>
            </wp:positionV>
            <wp:extent cx="9144000" cy="26924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69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rHeight w:val="3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05595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5595"/>
                <w:sz w:val="28"/>
                <w:szCs w:val="28"/>
                <w:rtl w:val="0"/>
              </w:rPr>
              <w:t xml:space="preserve">STRENGTHS (internal control)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8th-grade math scores on the state test are higher than the state average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05595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5595"/>
                <w:sz w:val="28"/>
                <w:szCs w:val="28"/>
                <w:rtl w:val="0"/>
              </w:rPr>
              <w:t xml:space="preserve">WEAKNESSES (internal control)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8th-grade IEP students scored lower on the state test than the state average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05595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5595"/>
                <w:sz w:val="28"/>
                <w:szCs w:val="28"/>
                <w:rtl w:val="0"/>
              </w:rPr>
              <w:t xml:space="preserve">OPPORTUNITIES (external control)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Create a remedial math program that focuses on 8th-grade IEP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05595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5595"/>
                <w:sz w:val="28"/>
                <w:szCs w:val="28"/>
                <w:rtl w:val="0"/>
              </w:rPr>
              <w:t xml:space="preserve">THREATS (external control)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33% of 8th-grade students have attendance issues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651447</wp:posOffset>
                </wp:positionV>
                <wp:extent cx="4029075" cy="30552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2d2d2d"/>
                                <w:sz w:val="22"/>
                                <w:vertAlign w:val="baseline"/>
                              </w:rPr>
                              <w:t xml:space="preserve">CSI: REBOOT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651447</wp:posOffset>
                </wp:positionV>
                <wp:extent cx="4029075" cy="30552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9075" cy="3055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8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