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D348" w14:textId="2C7724CE" w:rsidR="00F33303" w:rsidRDefault="008E4150" w:rsidP="00F33303">
      <w:pPr>
        <w:pStyle w:val="Title"/>
      </w:pPr>
      <w:r>
        <w:t>magnetic statements</w:t>
      </w:r>
    </w:p>
    <w:p w14:paraId="309AAFFD" w14:textId="77777777" w:rsidR="008E4150" w:rsidRPr="008E4150" w:rsidRDefault="008E4150" w:rsidP="008E4150"/>
    <w:p w14:paraId="56CAC2D1" w14:textId="77777777" w:rsidR="008E4150" w:rsidRPr="008E4150" w:rsidRDefault="008E4150" w:rsidP="008E4150">
      <w:pPr>
        <w:rPr>
          <w:rFonts w:eastAsia="Calibri"/>
          <w:sz w:val="72"/>
          <w:szCs w:val="72"/>
        </w:rPr>
      </w:pPr>
      <w:r w:rsidRPr="008E4150">
        <w:rPr>
          <w:rFonts w:eastAsia="Calibri"/>
          <w:sz w:val="72"/>
          <w:szCs w:val="72"/>
        </w:rPr>
        <w:t>A strong presence of shared goals fosters community and cooperation within the organization.</w:t>
      </w:r>
      <w:r w:rsidRPr="008E4150">
        <w:rPr>
          <w:sz w:val="72"/>
          <w:szCs w:val="72"/>
        </w:rPr>
        <w:br w:type="page"/>
      </w:r>
    </w:p>
    <w:p w14:paraId="799E1AC4" w14:textId="616DA340" w:rsidR="008E4150" w:rsidRDefault="008E4150" w:rsidP="008E4150">
      <w:pPr>
        <w:pStyle w:val="Title"/>
      </w:pPr>
      <w:r>
        <w:lastRenderedPageBreak/>
        <w:t>magnetic statements</w:t>
      </w:r>
    </w:p>
    <w:p w14:paraId="58713D99" w14:textId="77777777" w:rsidR="008E4150" w:rsidRPr="008E4150" w:rsidRDefault="008E4150" w:rsidP="008E4150"/>
    <w:p w14:paraId="3BA09E7F" w14:textId="5EE45BAE" w:rsidR="008E4150" w:rsidRPr="008E4150" w:rsidRDefault="008E4150" w:rsidP="008E4150">
      <w:pPr>
        <w:rPr>
          <w:rFonts w:eastAsia="Calibri"/>
          <w:sz w:val="72"/>
          <w:szCs w:val="72"/>
        </w:rPr>
      </w:pPr>
      <w:proofErr w:type="gramStart"/>
      <w:r w:rsidRPr="008E4150">
        <w:rPr>
          <w:rFonts w:eastAsia="Calibri"/>
          <w:sz w:val="72"/>
          <w:szCs w:val="72"/>
        </w:rPr>
        <w:t>Being specific about</w:t>
      </w:r>
      <w:proofErr w:type="gramEnd"/>
      <w:r w:rsidRPr="008E4150">
        <w:rPr>
          <w:rFonts w:eastAsia="Calibri"/>
          <w:sz w:val="72"/>
          <w:szCs w:val="72"/>
        </w:rPr>
        <w:t xml:space="preserve"> how roles connect to </w:t>
      </w:r>
      <w:r w:rsidRPr="008E4150">
        <w:rPr>
          <w:rFonts w:eastAsia="Calibri"/>
          <w:sz w:val="72"/>
          <w:szCs w:val="72"/>
        </w:rPr>
        <w:br/>
        <w:t xml:space="preserve">the organizational goals </w:t>
      </w:r>
      <w:proofErr w:type="gramStart"/>
      <w:r w:rsidRPr="008E4150">
        <w:rPr>
          <w:rFonts w:eastAsia="Calibri"/>
          <w:sz w:val="72"/>
          <w:szCs w:val="72"/>
        </w:rPr>
        <w:t>helps</w:t>
      </w:r>
      <w:proofErr w:type="gramEnd"/>
      <w:r w:rsidRPr="008E4150">
        <w:rPr>
          <w:rFonts w:eastAsia="Calibri"/>
          <w:sz w:val="72"/>
          <w:szCs w:val="72"/>
        </w:rPr>
        <w:t xml:space="preserve"> to clarify </w:t>
      </w:r>
      <w:r w:rsidRPr="008E4150">
        <w:rPr>
          <w:rFonts w:eastAsia="Calibri"/>
          <w:sz w:val="72"/>
          <w:szCs w:val="72"/>
        </w:rPr>
        <w:br/>
        <w:t>work expectations and provides a focus for the work.</w:t>
      </w:r>
      <w:r w:rsidRPr="008E4150">
        <w:rPr>
          <w:sz w:val="72"/>
          <w:szCs w:val="72"/>
        </w:rPr>
        <w:br w:type="page"/>
      </w:r>
    </w:p>
    <w:p w14:paraId="5707F4D7" w14:textId="6F5E49B5" w:rsidR="008E4150" w:rsidRDefault="008E4150" w:rsidP="008E4150">
      <w:pPr>
        <w:pStyle w:val="Title"/>
      </w:pPr>
      <w:r>
        <w:lastRenderedPageBreak/>
        <w:t>magnetic statements</w:t>
      </w:r>
    </w:p>
    <w:p w14:paraId="6FA48FAF" w14:textId="77777777" w:rsidR="008E4150" w:rsidRPr="008E4150" w:rsidRDefault="008E4150" w:rsidP="008E4150"/>
    <w:p w14:paraId="1BED4E6C" w14:textId="0B5500AF" w:rsidR="008E4150" w:rsidRPr="008E4150" w:rsidRDefault="008E4150" w:rsidP="008E4150">
      <w:pPr>
        <w:rPr>
          <w:rFonts w:eastAsia="Calibri"/>
          <w:sz w:val="72"/>
          <w:szCs w:val="72"/>
        </w:rPr>
      </w:pPr>
      <w:r w:rsidRPr="008E4150">
        <w:rPr>
          <w:rFonts w:eastAsia="Calibri"/>
          <w:sz w:val="72"/>
          <w:szCs w:val="72"/>
        </w:rPr>
        <w:t>Goals help us to know what success looks like.</w:t>
      </w:r>
      <w:r w:rsidRPr="008E4150">
        <w:rPr>
          <w:sz w:val="72"/>
          <w:szCs w:val="72"/>
        </w:rPr>
        <w:br w:type="page"/>
      </w:r>
    </w:p>
    <w:p w14:paraId="31356382" w14:textId="754FED12" w:rsidR="008E4150" w:rsidRDefault="008E4150" w:rsidP="008E4150">
      <w:pPr>
        <w:pStyle w:val="Title"/>
      </w:pPr>
      <w:r>
        <w:lastRenderedPageBreak/>
        <w:t>magnetic statements</w:t>
      </w:r>
    </w:p>
    <w:p w14:paraId="362B1C87" w14:textId="77777777" w:rsidR="008E4150" w:rsidRPr="008E4150" w:rsidRDefault="008E4150" w:rsidP="008E4150"/>
    <w:p w14:paraId="79E6485E" w14:textId="37BB8DA2" w:rsidR="008E4150" w:rsidRPr="008E4150" w:rsidRDefault="008E4150" w:rsidP="008E4150">
      <w:pPr>
        <w:rPr>
          <w:rFonts w:eastAsia="Calibri"/>
          <w:sz w:val="72"/>
          <w:szCs w:val="72"/>
        </w:rPr>
      </w:pPr>
      <w:r w:rsidRPr="008E4150">
        <w:rPr>
          <w:rFonts w:eastAsia="Calibri"/>
          <w:sz w:val="72"/>
          <w:szCs w:val="72"/>
        </w:rPr>
        <w:t>Altogether, human resources practices that nurture healthy growth in the staff generate physical, emotional, and cognitive well-being and positive energy, which is an asset toward the organization's strategic goals.</w:t>
      </w:r>
    </w:p>
    <w:p w14:paraId="127334C3" w14:textId="77777777" w:rsidR="008E4150" w:rsidRPr="008E4150" w:rsidRDefault="008E4150" w:rsidP="008E4150">
      <w:pPr>
        <w:rPr>
          <w:rFonts w:eastAsia="Calibri"/>
          <w:sz w:val="72"/>
          <w:szCs w:val="72"/>
        </w:rPr>
      </w:pPr>
    </w:p>
    <w:p w14:paraId="33EBCE17" w14:textId="77777777" w:rsidR="001B5BA6" w:rsidRPr="00F33303" w:rsidRDefault="001B5BA6" w:rsidP="00F33303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14B1" w14:textId="77777777" w:rsidR="00DC4B7F" w:rsidRDefault="00DC4B7F" w:rsidP="009A4615">
      <w:pPr>
        <w:spacing w:after="0" w:line="240" w:lineRule="auto"/>
      </w:pPr>
      <w:r>
        <w:separator/>
      </w:r>
    </w:p>
  </w:endnote>
  <w:endnote w:type="continuationSeparator" w:id="0">
    <w:p w14:paraId="4CDA55AB" w14:textId="77777777" w:rsidR="00DC4B7F" w:rsidRDefault="00DC4B7F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49F5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3DD670" w14:textId="736F793C" w:rsidR="00D04F53" w:rsidRPr="00C76450" w:rsidRDefault="008E4150" w:rsidP="00C76450">
                          <w:pPr>
                            <w:pStyle w:val="Footer"/>
                          </w:pPr>
                          <w:r>
                            <w:t>Directing Energy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053DD670" w14:textId="736F793C" w:rsidR="00D04F53" w:rsidRPr="00C76450" w:rsidRDefault="008E4150" w:rsidP="00C76450">
                    <w:pPr>
                      <w:pStyle w:val="Footer"/>
                    </w:pPr>
                    <w:r>
                      <w:t>Directing Energy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6129" w14:textId="77777777" w:rsidR="00DC4B7F" w:rsidRDefault="00DC4B7F" w:rsidP="009A4615">
      <w:pPr>
        <w:spacing w:after="0" w:line="240" w:lineRule="auto"/>
      </w:pPr>
      <w:r>
        <w:separator/>
      </w:r>
    </w:p>
  </w:footnote>
  <w:footnote w:type="continuationSeparator" w:id="0">
    <w:p w14:paraId="7449B4C9" w14:textId="77777777" w:rsidR="00DC4B7F" w:rsidRDefault="00DC4B7F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50"/>
    <w:rsid w:val="00065807"/>
    <w:rsid w:val="000A6A2A"/>
    <w:rsid w:val="000B2F6F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8E4150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C4B7F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93718"/>
  <w15:chartTrackingRefBased/>
  <w15:docId w15:val="{2F011A98-CAF2-4BCC-9B5A-8B2CA69C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3</TotalTime>
  <Pages>4</Pages>
  <Words>91</Words>
  <Characters>493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Directing Energy</dc:title>
  <dc:subject/>
  <dc:creator>K20Center@groups.ou.edu</dc:creator>
  <cp:keywords/>
  <dc:description/>
  <cp:lastModifiedBy>Lieu, Mary</cp:lastModifiedBy>
  <cp:revision>1</cp:revision>
  <dcterms:created xsi:type="dcterms:W3CDTF">2026-04-16T21:15:00Z</dcterms:created>
  <dcterms:modified xsi:type="dcterms:W3CDTF">2026-04-16T21:18:00Z</dcterms:modified>
  <cp:category/>
</cp:coreProperties>
</file>