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2C6B18" w14:textId="1735686F" w:rsidR="00FC51C7" w:rsidRPr="002C5991" w:rsidRDefault="00944597" w:rsidP="00FC51C7">
      <w:pPr>
        <w:pStyle w:val="Heading1"/>
        <w:ind w:left="-540" w:hanging="270"/>
        <w:rPr>
          <w:rFonts w:ascii="Calibri" w:eastAsia="Calibri" w:hAnsi="Calibri" w:cs="Calibri"/>
          <w:b/>
          <w:sz w:val="32"/>
          <w:szCs w:val="32"/>
        </w:rPr>
      </w:pPr>
      <w:bookmarkStart w:id="0" w:name="_gbw9b4asjhhs" w:colFirst="0" w:colLast="0"/>
      <w:bookmarkEnd w:id="0"/>
      <w:r w:rsidRPr="002C5991">
        <w:rPr>
          <w:rFonts w:ascii="Calibri" w:eastAsia="Calibri" w:hAnsi="Calibri" w:cs="Calibri"/>
          <w:b/>
          <w:sz w:val="32"/>
          <w:szCs w:val="32"/>
        </w:rPr>
        <w:t xml:space="preserve">DATA MATCH </w:t>
      </w:r>
      <w:bookmarkStart w:id="1" w:name="_g0dcf4n8jtbp" w:colFirst="0" w:colLast="0"/>
      <w:bookmarkEnd w:id="1"/>
      <w:r w:rsidRPr="002C5991">
        <w:rPr>
          <w:rFonts w:ascii="Calibri" w:eastAsia="Calibri" w:hAnsi="Calibri" w:cs="Calibri"/>
          <w:b/>
          <w:sz w:val="32"/>
          <w:szCs w:val="32"/>
        </w:rPr>
        <w:t>SORTING MAT</w:t>
      </w:r>
    </w:p>
    <w:p w14:paraId="3166E486" w14:textId="77777777" w:rsidR="00FC51C7" w:rsidRDefault="00FC51C7" w:rsidP="00FC51C7"/>
    <w:p w14:paraId="3174C8EF" w14:textId="77777777" w:rsidR="00FC51C7" w:rsidRPr="00FC51C7" w:rsidRDefault="00FC51C7" w:rsidP="00FC51C7"/>
    <w:p w14:paraId="0370E4FD" w14:textId="77777777" w:rsidR="002F7A89" w:rsidRDefault="002F7A89">
      <w:pPr>
        <w:rPr>
          <w:sz w:val="2"/>
          <w:szCs w:val="2"/>
        </w:rPr>
      </w:pPr>
    </w:p>
    <w:tbl>
      <w:tblPr>
        <w:tblStyle w:val="a"/>
        <w:tblW w:w="14430" w:type="dxa"/>
        <w:tblInd w:w="-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15"/>
        <w:gridCol w:w="7215"/>
      </w:tblGrid>
      <w:tr w:rsidR="002F7A89" w14:paraId="20F6F233" w14:textId="77777777" w:rsidTr="00B12FAD">
        <w:trPr>
          <w:trHeight w:val="6146"/>
        </w:trPr>
        <w:tc>
          <w:tcPr>
            <w:tcW w:w="721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819" w:type="dxa"/>
              <w:left w:w="819" w:type="dxa"/>
              <w:bottom w:w="819" w:type="dxa"/>
              <w:right w:w="819" w:type="dxa"/>
            </w:tcMar>
            <w:vAlign w:val="center"/>
          </w:tcPr>
          <w:p w14:paraId="1D0D75BC" w14:textId="77777777" w:rsidR="002F7A89" w:rsidRPr="002C5991" w:rsidRDefault="00000000" w:rsidP="002C5991">
            <w:pPr>
              <w:widowControl w:val="0"/>
              <w:spacing w:after="240" w:line="240" w:lineRule="auto"/>
              <w:rPr>
                <w:rFonts w:ascii="Calibri" w:eastAsia="Calibri" w:hAnsi="Calibri" w:cs="Calibri"/>
                <w:b/>
                <w:color w:val="910D28"/>
                <w:sz w:val="28"/>
                <w:szCs w:val="28"/>
              </w:rPr>
            </w:pPr>
            <w:r w:rsidRPr="002C5991">
              <w:rPr>
                <w:rFonts w:ascii="Calibri" w:eastAsia="Calibri" w:hAnsi="Calibri" w:cs="Calibri"/>
                <w:b/>
                <w:color w:val="910D28"/>
                <w:sz w:val="28"/>
                <w:szCs w:val="28"/>
              </w:rPr>
              <w:t>Behavioral Engagement</w:t>
            </w:r>
          </w:p>
          <w:p w14:paraId="286A7B82" w14:textId="77777777" w:rsidR="002F7A89" w:rsidRDefault="00000000">
            <w:pPr>
              <w:widowControl w:val="0"/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When employees are behaving in a manner that they believe will have a positive effect on their job performance, this is known as behavioral engagement (Shuck et al., 2017; Macey &amp; Schneider, 2008; Rich et al., 2010). It should be thought of as a psychological state that is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“forward moving”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“proactive,”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as a behaviorally engaged employee will often express 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willingness to put in extra effort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at their workplace prior to completing specific actions that will benefit their organization (Macey &amp; Schneider, 2008). If you were to ask a behaviorally engaged employee how they felt about their job, they would tell you that they are willing to push themselves beyond what is expected of them (Shuck et al., 2017).</w:t>
            </w:r>
          </w:p>
        </w:tc>
        <w:tc>
          <w:tcPr>
            <w:tcW w:w="721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819" w:type="dxa"/>
              <w:left w:w="819" w:type="dxa"/>
              <w:bottom w:w="819" w:type="dxa"/>
              <w:right w:w="819" w:type="dxa"/>
            </w:tcMar>
            <w:vAlign w:val="center"/>
          </w:tcPr>
          <w:p w14:paraId="18110574" w14:textId="77777777" w:rsidR="002F7A89" w:rsidRPr="002C5991" w:rsidRDefault="00000000" w:rsidP="002C5991">
            <w:pPr>
              <w:widowControl w:val="0"/>
              <w:spacing w:after="240" w:line="240" w:lineRule="auto"/>
              <w:rPr>
                <w:rFonts w:ascii="Calibri" w:eastAsia="Calibri" w:hAnsi="Calibri" w:cs="Calibri"/>
                <w:b/>
                <w:color w:val="910D28"/>
                <w:sz w:val="28"/>
                <w:szCs w:val="28"/>
              </w:rPr>
            </w:pPr>
            <w:r w:rsidRPr="002C5991">
              <w:rPr>
                <w:rFonts w:ascii="Calibri" w:eastAsia="Calibri" w:hAnsi="Calibri" w:cs="Calibri"/>
                <w:b/>
                <w:color w:val="910D28"/>
                <w:sz w:val="28"/>
                <w:szCs w:val="28"/>
              </w:rPr>
              <w:t>Emotional Engagement</w:t>
            </w:r>
          </w:p>
          <w:p w14:paraId="600AFF74" w14:textId="77777777" w:rsidR="002F7A89" w:rsidRDefault="00000000">
            <w:pPr>
              <w:widowControl w:val="0"/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If an employee is experiencing emotional engagement, it means that they feel emotionally invested in the work that they do and in ensuring that their organization and coworkers will be successful (Macey &amp; Schneider, 2008; Shuck et al., 2014, Shuck et al., 2017). The emotionally engaged employee feels an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emotional connection to the people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with whom they work and is 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strong believer in the mission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the organization for which they work. They also derive a great deal of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personal meaning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from the work that they do. They are typically eager to tell others that they take great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pride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working for their organization and care deeply about its future.</w:t>
            </w:r>
          </w:p>
        </w:tc>
      </w:tr>
      <w:tr w:rsidR="002F7A89" w14:paraId="7E685531" w14:textId="77777777" w:rsidTr="00B12FAD">
        <w:trPr>
          <w:trHeight w:val="6807"/>
        </w:trPr>
        <w:tc>
          <w:tcPr>
            <w:tcW w:w="721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819" w:type="dxa"/>
              <w:left w:w="819" w:type="dxa"/>
              <w:bottom w:w="819" w:type="dxa"/>
              <w:right w:w="819" w:type="dxa"/>
            </w:tcMar>
            <w:vAlign w:val="center"/>
          </w:tcPr>
          <w:p w14:paraId="3CB663A5" w14:textId="77777777" w:rsidR="002F7A89" w:rsidRPr="002C5991" w:rsidRDefault="00000000" w:rsidP="002C5991">
            <w:pPr>
              <w:widowControl w:val="0"/>
              <w:spacing w:after="240" w:line="240" w:lineRule="auto"/>
              <w:rPr>
                <w:rFonts w:ascii="Calibri" w:eastAsia="Calibri" w:hAnsi="Calibri" w:cs="Calibri"/>
                <w:b/>
                <w:color w:val="910D28"/>
                <w:sz w:val="28"/>
                <w:szCs w:val="28"/>
              </w:rPr>
            </w:pPr>
            <w:r w:rsidRPr="002C5991">
              <w:rPr>
                <w:rFonts w:ascii="Calibri" w:eastAsia="Calibri" w:hAnsi="Calibri" w:cs="Calibri"/>
                <w:b/>
                <w:color w:val="910D28"/>
                <w:sz w:val="28"/>
                <w:szCs w:val="28"/>
              </w:rPr>
              <w:t>Cognitive Engagement</w:t>
            </w:r>
          </w:p>
          <w:p w14:paraId="3C1997F8" w14:textId="77777777" w:rsidR="002F7A89" w:rsidRDefault="00000000">
            <w:pPr>
              <w:widowControl w:val="0"/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Cognitively engaged employees are capable of remaining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attentive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focused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while performing various activities in the workplace. Researchers have theorized that someone who is cognitively engaged is able to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remain vigilant as they work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so that they are able to successfully complete the tasks they have been assigned (Kahn, 1990; Shuck et al., 2017). They also have the ability to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recognize when they should question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their coworkers’ decisions or provide their coworkers with constructive criticism, and this ability has the potential to enable everyone at the organization to achieve a common goal (Kahn, 1990).</w:t>
            </w:r>
          </w:p>
        </w:tc>
        <w:tc>
          <w:tcPr>
            <w:tcW w:w="721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auto"/>
            <w:tcMar>
              <w:top w:w="819" w:type="dxa"/>
              <w:left w:w="819" w:type="dxa"/>
              <w:bottom w:w="819" w:type="dxa"/>
              <w:right w:w="819" w:type="dxa"/>
            </w:tcMar>
            <w:vAlign w:val="center"/>
          </w:tcPr>
          <w:p w14:paraId="3CE7D591" w14:textId="77777777" w:rsidR="002F7A89" w:rsidRPr="002C5991" w:rsidRDefault="00000000" w:rsidP="002C5991">
            <w:pPr>
              <w:widowControl w:val="0"/>
              <w:spacing w:after="240" w:line="240" w:lineRule="auto"/>
              <w:rPr>
                <w:rFonts w:ascii="Calibri" w:eastAsia="Calibri" w:hAnsi="Calibri" w:cs="Calibri"/>
                <w:b/>
                <w:color w:val="910D28"/>
                <w:sz w:val="28"/>
                <w:szCs w:val="28"/>
              </w:rPr>
            </w:pPr>
            <w:r w:rsidRPr="002C5991">
              <w:rPr>
                <w:rFonts w:ascii="Calibri" w:eastAsia="Calibri" w:hAnsi="Calibri" w:cs="Calibri"/>
                <w:b/>
                <w:color w:val="910D28"/>
                <w:sz w:val="28"/>
                <w:szCs w:val="28"/>
              </w:rPr>
              <w:t>Job Satisfaction</w:t>
            </w:r>
          </w:p>
          <w:p w14:paraId="24F8F8AA" w14:textId="77777777" w:rsidR="002F7A89" w:rsidRDefault="00000000">
            <w:pPr>
              <w:widowControl w:val="0"/>
              <w:spacing w:after="200"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When high-performance work practices are implemented by organizations,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employees will often recognize that their employers care about their welfare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and this will spark in them a sense of job satisfaction that will keep them engaged in the workplace. Job satisfaction is defined as “…the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positive emotional state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arising from one’s assessment of one’s workplace experiences” (Barling et al., 2003;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Ogbonnaya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Valizade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2018). An employee who is experiencing job satisfaction will tell you that they are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satisfied with the recognition and support they receive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from their colleagues and direct supervisor. They will also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feel valued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by their organization and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satisfied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with the opportunities they have been given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 utilize their skills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Ogbonnaya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Valizade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2018).</w:t>
            </w:r>
          </w:p>
        </w:tc>
      </w:tr>
    </w:tbl>
    <w:p w14:paraId="7353435F" w14:textId="77777777" w:rsidR="002F7A89" w:rsidRDefault="002F7A89">
      <w:pPr>
        <w:rPr>
          <w:rFonts w:ascii="Calibri" w:eastAsia="Calibri" w:hAnsi="Calibri" w:cs="Calibri"/>
          <w:sz w:val="2"/>
          <w:szCs w:val="2"/>
        </w:rPr>
      </w:pPr>
    </w:p>
    <w:sectPr w:rsidR="002F7A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2448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72DD1" w14:textId="77777777" w:rsidR="00B31971" w:rsidRDefault="00B31971">
      <w:pPr>
        <w:spacing w:line="240" w:lineRule="auto"/>
      </w:pPr>
      <w:r>
        <w:separator/>
      </w:r>
    </w:p>
  </w:endnote>
  <w:endnote w:type="continuationSeparator" w:id="0">
    <w:p w14:paraId="59BC155B" w14:textId="77777777" w:rsidR="00B31971" w:rsidRDefault="00B319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03ADA" w14:textId="77777777" w:rsidR="00B12FAD" w:rsidRDefault="00B12F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86B0" w14:textId="66B472C6" w:rsidR="00B95CC9" w:rsidRDefault="00637CA6">
    <w:pPr>
      <w:pStyle w:val="Footer"/>
    </w:pPr>
    <w:r w:rsidRPr="00637CA6">
      <w:rPr>
        <w:rFonts w:ascii="Calibri" w:eastAsia="Calibri" w:hAnsi="Calibri" w:cs="Calibr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33A3F949" wp14:editId="5F2D62CD">
              <wp:simplePos x="0" y="0"/>
              <wp:positionH relativeFrom="column">
                <wp:posOffset>4203159</wp:posOffset>
              </wp:positionH>
              <wp:positionV relativeFrom="paragraph">
                <wp:posOffset>-107666</wp:posOffset>
              </wp:positionV>
              <wp:extent cx="4010025" cy="48450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484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24CC09" w14:textId="3D0F337B" w:rsidR="00637CA6" w:rsidRPr="00B12FAD" w:rsidRDefault="00944597" w:rsidP="00637CA6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</w:pPr>
                          <w:r w:rsidRPr="00B12FAD">
                            <w:rPr>
                              <w:rFonts w:asciiTheme="majorHAnsi" w:hAnsiTheme="majorHAnsi" w:cstheme="majorHAnsi"/>
                              <w:b/>
                              <w:smallCaps/>
                              <w:color w:val="2D2D2D"/>
                              <w:sz w:val="24"/>
                              <w:szCs w:val="24"/>
                            </w:rPr>
                            <w:t>WHISTLE WHILE YOU WORK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A3F949" id="Rectangle 11" o:spid="_x0000_s1026" style="position:absolute;margin-left:330.95pt;margin-top:-8.5pt;width:315.75pt;height:3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" filled="f" stroked="f">
              <v:textbox inset="2.53958mm,1.2694mm,2.53958mm,1.2694mm">
                <w:txbxContent>
                  <w:p w14:paraId="6824CC09" w14:textId="3D0F337B" w:rsidR="00637CA6" w:rsidRPr="00B12FAD" w:rsidRDefault="00944597" w:rsidP="00637CA6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pPr>
                    <w:r w:rsidRPr="00B12FAD">
                      <w:rPr>
                        <w:rFonts w:asciiTheme="majorHAnsi" w:hAnsiTheme="majorHAnsi" w:cstheme="majorHAnsi"/>
                        <w:b/>
                        <w:smallCaps/>
                        <w:color w:val="2D2D2D"/>
                        <w:sz w:val="24"/>
                        <w:szCs w:val="24"/>
                      </w:rPr>
                      <w:t>WHISTLE WHILE YOU WORK</w:t>
                    </w:r>
                  </w:p>
                </w:txbxContent>
              </v:textbox>
            </v:rect>
          </w:pict>
        </mc:Fallback>
      </mc:AlternateContent>
    </w:r>
    <w:r w:rsidRPr="00637CA6">
      <w:rPr>
        <w:rFonts w:ascii="Calibri" w:eastAsia="Calibri" w:hAnsi="Calibri" w:cs="Calibri"/>
        <w:noProof/>
        <w:sz w:val="24"/>
        <w:szCs w:val="24"/>
        <w:lang w:val="en-US"/>
      </w:rPr>
      <w:drawing>
        <wp:anchor distT="0" distB="0" distL="0" distR="0" simplePos="0" relativeHeight="251661312" behindDoc="0" locked="0" layoutInCell="1" hidden="0" allowOverlap="1" wp14:anchorId="34D96293" wp14:editId="4B8DA4F0">
          <wp:simplePos x="0" y="0"/>
          <wp:positionH relativeFrom="column">
            <wp:posOffset>4029075</wp:posOffset>
          </wp:positionH>
          <wp:positionV relativeFrom="paragraph">
            <wp:posOffset>-48895</wp:posOffset>
          </wp:positionV>
          <wp:extent cx="4657725" cy="316865"/>
          <wp:effectExtent l="0" t="0" r="9525" b="6985"/>
          <wp:wrapSquare wrapText="bothSides" distT="0" distB="0" distL="0" distR="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57725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08FD5" w14:textId="77777777" w:rsidR="00B12FAD" w:rsidRDefault="00B12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9AC9B" w14:textId="77777777" w:rsidR="00B31971" w:rsidRDefault="00B31971">
      <w:pPr>
        <w:spacing w:line="240" w:lineRule="auto"/>
      </w:pPr>
      <w:r>
        <w:separator/>
      </w:r>
    </w:p>
  </w:footnote>
  <w:footnote w:type="continuationSeparator" w:id="0">
    <w:p w14:paraId="68A733EB" w14:textId="77777777" w:rsidR="00B31971" w:rsidRDefault="00B319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3390" w14:textId="77777777" w:rsidR="00F93105" w:rsidRDefault="00F931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2613" w14:textId="77777777" w:rsidR="00F93105" w:rsidRDefault="00F931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FDAF5" w14:textId="77777777" w:rsidR="00F93105" w:rsidRDefault="00F931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A89"/>
    <w:rsid w:val="000D6808"/>
    <w:rsid w:val="002C5991"/>
    <w:rsid w:val="002F7A89"/>
    <w:rsid w:val="005D4B36"/>
    <w:rsid w:val="00637CA6"/>
    <w:rsid w:val="006753C8"/>
    <w:rsid w:val="006B7584"/>
    <w:rsid w:val="00944597"/>
    <w:rsid w:val="00B0737F"/>
    <w:rsid w:val="00B12FAD"/>
    <w:rsid w:val="00B31971"/>
    <w:rsid w:val="00B4072A"/>
    <w:rsid w:val="00B95CC9"/>
    <w:rsid w:val="00C849E9"/>
    <w:rsid w:val="00F93105"/>
    <w:rsid w:val="00FC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04D228"/>
  <w15:docId w15:val="{B25C1E4D-85D1-FF44-BB63-13224A01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5C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CC9"/>
  </w:style>
  <w:style w:type="paragraph" w:styleId="Footer">
    <w:name w:val="footer"/>
    <w:basedOn w:val="Normal"/>
    <w:link w:val="FooterChar"/>
    <w:uiPriority w:val="99"/>
    <w:unhideWhenUsed/>
    <w:rsid w:val="00B95C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Gracia, Ann M.</cp:lastModifiedBy>
  <cp:revision>6</cp:revision>
  <dcterms:created xsi:type="dcterms:W3CDTF">2023-05-23T19:39:00Z</dcterms:created>
  <dcterms:modified xsi:type="dcterms:W3CDTF">2023-06-01T20:41:00Z</dcterms:modified>
</cp:coreProperties>
</file>