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  <w:t xml:space="preserve">CARD MATCHING</w:t>
      </w:r>
      <w:r w:rsidDel="00000000" w:rsidR="00000000" w:rsidRPr="00000000">
        <w:rPr>
          <w:rtl w:val="0"/>
        </w:rPr>
      </w:r>
    </w:p>
    <w:tbl>
      <w:tblPr>
        <w:tblStyle w:val="Table1"/>
        <w:tblW w:w="11160.0" w:type="dxa"/>
        <w:jc w:val="center"/>
        <w:tblBorders>
          <w:top w:color="bed7d3" w:space="0" w:sz="18" w:val="dashed"/>
          <w:left w:color="bed7d3" w:space="0" w:sz="18" w:val="dashed"/>
          <w:bottom w:color="bed7d3" w:space="0" w:sz="18" w:val="dashed"/>
          <w:right w:color="bed7d3" w:space="0" w:sz="18" w:val="dashed"/>
          <w:insideH w:color="bed7d3" w:space="0" w:sz="18" w:val="dashed"/>
          <w:insideV w:color="bed7d3" w:space="0" w:sz="18" w:val="dashed"/>
        </w:tblBorders>
        <w:tblLayout w:type="fixed"/>
        <w:tblLook w:val="0400"/>
      </w:tblPr>
      <w:tblGrid>
        <w:gridCol w:w="5580"/>
        <w:gridCol w:w="5580"/>
        <w:tblGridChange w:id="0">
          <w:tblGrid>
            <w:gridCol w:w="5580"/>
            <w:gridCol w:w="5580"/>
          </w:tblGrid>
        </w:tblGridChange>
      </w:tblGrid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2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3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4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5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6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7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color w:val="910d28"/>
              </w:rPr>
              <w:drawing>
                <wp:inline distB="114300" distT="114300" distL="114300" distR="114300">
                  <wp:extent cx="3108960" cy="2217725"/>
                  <wp:effectExtent b="0" l="0" r="0" t="0"/>
                  <wp:docPr id="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1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8">
      <w:pPr>
        <w:pStyle w:val="Heading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Style w:val="Title"/>
        <w:rPr>
          <w:rFonts w:ascii="Arial" w:cs="Arial" w:eastAsia="Arial" w:hAnsi="Arial"/>
          <w:sz w:val="22"/>
          <w:szCs w:val="22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tbl>
      <w:tblPr>
        <w:tblStyle w:val="Table2"/>
        <w:tblW w:w="10800.0" w:type="dxa"/>
        <w:jc w:val="center"/>
        <w:tblBorders>
          <w:top w:color="bed7d3" w:space="0" w:sz="18" w:val="dashed"/>
          <w:left w:color="bed7d3" w:space="0" w:sz="18" w:val="dashed"/>
          <w:bottom w:color="bed7d3" w:space="0" w:sz="18" w:val="dashed"/>
          <w:right w:color="bed7d3" w:space="0" w:sz="18" w:val="dashed"/>
          <w:insideH w:color="bed7d3" w:space="0" w:sz="18" w:val="dashed"/>
          <w:insideV w:color="bed7d3" w:space="0" w:sz="18" w:val="dashed"/>
        </w:tblBorders>
        <w:tblLayout w:type="fixed"/>
        <w:tblLook w:val="0400"/>
      </w:tblPr>
      <w:tblGrid>
        <w:gridCol w:w="2700"/>
        <w:gridCol w:w="2700"/>
        <w:gridCol w:w="2700"/>
        <w:gridCol w:w="2700"/>
        <w:tblGridChange w:id="0">
          <w:tblGrid>
            <w:gridCol w:w="2700"/>
            <w:gridCol w:w="2700"/>
            <w:gridCol w:w="2700"/>
            <w:gridCol w:w="2700"/>
          </w:tblGrid>
        </w:tblGridChange>
      </w:tblGrid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A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have pale skin.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B">
            <w:pPr>
              <w:jc w:val="center"/>
              <w:rPr>
                <w:b w:val="1"/>
                <w:bCs w:val="1"/>
                <w:color w:val="910d28"/>
              </w:rPr>
            </w:pPr>
            <w:bookmarkStart w:colFirst="0" w:colLast="0" w:name="_heading=h.30j0zll" w:id="1"/>
            <w:bookmarkEnd w:id="1"/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Child vampire based off of a child who recently passed away.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C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Alluring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D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have pale skin.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E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Weakness to sunlight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0F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can’t be recorded.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0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Based on America’s fascination with youth and staying young as long as possible.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1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Weakness to sunlight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2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can’t go outside during the day.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3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restricted from entering homes without permission.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4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Religion- Catholicism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5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Weakness to sunlight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6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Weakness to fire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7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restricted from entering homes without permission.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8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Religion- Mormonism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9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Beautiful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A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restricted from entering homes without permission.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B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Faster than normal.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C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Vampirism is a sickness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D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wealthy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E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form councils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1F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hide in plain sight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0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wealthy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1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Alluring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2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disfigured / inhuman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3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wealthy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4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form councils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5">
            <w:pPr>
              <w:jc w:val="center"/>
              <w:rPr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Alluring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6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wealthy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7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Associated with creatures of the night (bats and rats) but can’t shapeshift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8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Vampires-to-detectives pipeline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9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Vlad the Impaler</w:t>
            </w:r>
          </w:p>
        </w:tc>
      </w:tr>
      <w:tr>
        <w:trPr>
          <w:cantSplit w:val="0"/>
          <w:trHeight w:val="2505" w:hRule="atLeast"/>
          <w:tblHeader w:val="0"/>
        </w:trPr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A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Elizabeth Báthory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B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Associated with sorcery or super powers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C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are restricted from entering homes without permission.</w:t>
            </w:r>
          </w:p>
        </w:tc>
        <w:tc>
          <w:tcPr>
            <w:tcBorders>
              <w:top w:color="298ac4" w:space="0" w:sz="18" w:val="dashed"/>
              <w:left w:color="298ac4" w:space="0" w:sz="18" w:val="dashed"/>
              <w:bottom w:color="298ac4" w:space="0" w:sz="18" w:val="dashed"/>
              <w:right w:color="298ac4" w:space="0" w:sz="18" w:val="dashed"/>
            </w:tcBorders>
            <w:vAlign w:val="center"/>
          </w:tcPr>
          <w:p w:rsidR="00000000" w:rsidDel="00000000" w:rsidP="00000000" w:rsidRDefault="00000000" w:rsidRPr="00000000" w14:paraId="0000002D">
            <w:pPr>
              <w:jc w:val="center"/>
              <w:rPr>
                <w:b w:val="1"/>
                <w:bCs w:val="1"/>
                <w:color w:val="910d28"/>
              </w:rPr>
            </w:pPr>
            <w:r w:rsidDel="00000000" w:rsidR="00000000" w:rsidRPr="00000000">
              <w:rPr>
                <w:b w:val="1"/>
                <w:bCs w:val="1"/>
                <w:color w:val="910d28"/>
                <w:rtl w:val="0"/>
              </w:rPr>
              <w:t xml:space="preserve">Vampires can’t be seen in mirrors.</w:t>
            </w:r>
          </w:p>
        </w:tc>
      </w:tr>
    </w:tbl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sectPr>
      <w:footerReference r:id="rId1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F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1270000</wp:posOffset>
          </wp:positionH>
          <wp:positionV relativeFrom="paragraph">
            <wp:posOffset>-219074</wp:posOffset>
          </wp:positionV>
          <wp:extent cx="4673600" cy="393700"/>
          <wp:effectExtent b="0" l="0" r="0" t="0"/>
          <wp:wrapNone/>
          <wp:docPr id="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4673600" cy="39370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1112838</wp:posOffset>
              </wp:positionH>
              <wp:positionV relativeFrom="paragraph">
                <wp:posOffset>-258760</wp:posOffset>
              </wp:positionV>
              <wp:extent cx="4029075" cy="323128"/>
              <wp:effectExtent b="0" l="0" r="0" t="0"/>
              <wp:wrapSquare wrapText="bothSides" distB="0" distT="0" distL="114300" distR="114300"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righ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1"/>
                              <w:strike w:val="0"/>
                              <w:color w:val="2d2d2d"/>
                              <w:sz w:val="24"/>
                              <w:vertAlign w:val="baseline"/>
                            </w:rPr>
                            <w:t xml:space="preserve">TRANSFORMING YOUR TEACHING APPROACH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1112838</wp:posOffset>
              </wp:positionH>
              <wp:positionV relativeFrom="paragraph">
                <wp:posOffset>-258760</wp:posOffset>
              </wp:positionV>
              <wp:extent cx="4029075" cy="323128"/>
              <wp:effectExtent b="0" l="0" r="0" t="0"/>
              <wp:wrapSquare wrapText="bothSides" distB="0" distT="0" distL="114300" distR="114300"/>
              <wp:docPr id="1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29075" cy="323128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4"/>
        <w:szCs w:val="24"/>
        <w:lang w:val="en"/>
      </w:rPr>
    </w:rPrDefault>
    <w:pPrDefault>
      <w:pPr>
        <w:spacing w:after="120"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before="200" w:lineRule="auto"/>
    </w:pPr>
    <w:rPr>
      <w:b w:val="1"/>
      <w:bCs w:val="1"/>
      <w:color w:val="910d28"/>
      <w:highlight w:val="white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i w:val="1"/>
      <w:iCs w:val="1"/>
      <w:color w:val="910d28"/>
    </w:rPr>
  </w:style>
  <w:style w:type="paragraph" w:styleId="Heading3">
    <w:name w:val="heading 3"/>
    <w:basedOn w:val="Normal"/>
    <w:next w:val="Normal"/>
    <w:pPr>
      <w:keepNext w:val="1"/>
      <w:keepLines w:val="1"/>
      <w:spacing w:after="0" w:before="40" w:lineRule="auto"/>
    </w:pPr>
    <w:rPr>
      <w:i w:val="1"/>
      <w:iCs w:val="1"/>
      <w:color w:val="3e5c61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40" w:lineRule="auto"/>
    </w:pPr>
    <w:rPr>
      <w:i w:val="1"/>
      <w:iCs w:val="1"/>
      <w:color w:val="6c091d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40" w:lineRule="auto"/>
    </w:pPr>
    <w:rPr>
      <w:color w:val="6c091d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color w:val="480613"/>
    </w:rPr>
  </w:style>
  <w:style w:type="paragraph" w:styleId="Title">
    <w:name w:val="Title"/>
    <w:basedOn w:val="Normal"/>
    <w:next w:val="Normal"/>
    <w:pPr>
      <w:spacing w:after="240" w:line="240" w:lineRule="auto"/>
    </w:pPr>
    <w:rPr>
      <w:b w:val="1"/>
      <w:bCs w:val="1"/>
      <w:smallCaps w:val="1"/>
      <w:sz w:val="32"/>
      <w:szCs w:val="3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7.png"/><Relationship Id="rId13" Type="http://schemas.openxmlformats.org/officeDocument/2006/relationships/footer" Target="footer1.xml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6.png"/><Relationship Id="rId8" Type="http://schemas.openxmlformats.org/officeDocument/2006/relationships/image" Target="media/image3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A296sbGYYUOwV7DAoAgYocKrZow==">CgMxLjAyCGguZ2pkZ3hzMgloLjMwajB6bGw4AHIhMWphVkd1QW5JQ3F5REJvVWdRbmVQTllNZWtYVlBqYTdx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