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alibri" w:cs="Calibri" w:eastAsia="Calibri" w:hAnsi="Calibri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Calibri" w:cs="Calibri" w:eastAsia="Calibri" w:hAnsi="Calibri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0"/>
        </w:rPr>
        <w:t xml:space="preserve">LEADING EDUCATORS IN AUTHENTIC DEVELOPMENT (LEAD) DAY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0" w:line="360" w:lineRule="auto"/>
        <w:rPr>
          <w:rFonts w:ascii="Calibri" w:cs="Calibri" w:eastAsia="Calibri" w:hAnsi="Calibri"/>
          <w:b w:val="1"/>
          <w:color w:val="98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980000"/>
          <w:sz w:val="32"/>
          <w:szCs w:val="32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keepLines w:val="1"/>
        <w:numPr>
          <w:ilvl w:val="0"/>
          <w:numId w:val="1"/>
        </w:numPr>
        <w:spacing w:after="100" w:before="100" w:line="36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Registration </w:t>
      </w:r>
    </w:p>
    <w:p w:rsidR="00000000" w:rsidDel="00000000" w:rsidP="00000000" w:rsidRDefault="00000000" w:rsidRPr="00000000" w14:paraId="00000006">
      <w:pPr>
        <w:keepLines w:val="1"/>
        <w:numPr>
          <w:ilvl w:val="0"/>
          <w:numId w:val="1"/>
        </w:numPr>
        <w:spacing w:after="100" w:before="100" w:line="36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Paperwork</w:t>
      </w:r>
    </w:p>
    <w:p w:rsidR="00000000" w:rsidDel="00000000" w:rsidP="00000000" w:rsidRDefault="00000000" w:rsidRPr="00000000" w14:paraId="00000007">
      <w:pPr>
        <w:keepLines w:val="1"/>
        <w:numPr>
          <w:ilvl w:val="0"/>
          <w:numId w:val="1"/>
        </w:numPr>
        <w:spacing w:after="100" w:before="100"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GEAR UP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1"/>
        <w:numPr>
          <w:ilvl w:val="0"/>
          <w:numId w:val="1"/>
        </w:numPr>
        <w:spacing w:after="100" w:before="100"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Shared Leadership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Lines w:val="1"/>
        <w:numPr>
          <w:ilvl w:val="0"/>
          <w:numId w:val="1"/>
        </w:numPr>
        <w:spacing w:after="100" w:before="100"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Authenticity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Lines w:val="1"/>
        <w:numPr>
          <w:ilvl w:val="0"/>
          <w:numId w:val="1"/>
        </w:numPr>
        <w:spacing w:after="100" w:before="100"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Lines w:val="1"/>
        <w:numPr>
          <w:ilvl w:val="0"/>
          <w:numId w:val="1"/>
        </w:numPr>
        <w:spacing w:after="100" w:before="100"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Adult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Lines w:val="1"/>
        <w:numPr>
          <w:ilvl w:val="0"/>
          <w:numId w:val="1"/>
        </w:numPr>
        <w:spacing w:after="100" w:before="100"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Authenticity Reflection Tool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Lines w:val="1"/>
        <w:numPr>
          <w:ilvl w:val="0"/>
          <w:numId w:val="1"/>
        </w:numPr>
        <w:spacing w:after="100" w:before="100"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LEARN PD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Lines w:val="1"/>
        <w:spacing w:after="100" w:before="10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00"/>
        <w:tblGridChange w:id="0">
          <w:tblGrid>
            <w:gridCol w:w="107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360.0" w:type="dxa"/>
              <w:left w:w="360.0" w:type="dxa"/>
              <w:bottom w:w="360.0" w:type="dxa"/>
              <w:right w:w="36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Calibri" w:cs="Calibri" w:eastAsia="Calibri" w:hAnsi="Calibri"/>
                <w:color w:val="910d28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10d28"/>
                <w:sz w:val="28"/>
                <w:szCs w:val="28"/>
                <w:rtl w:val="0"/>
              </w:rPr>
              <w:t xml:space="preserve">Additional Resources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Pick-a-Pic: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8"/>
                  <w:szCs w:val="28"/>
                  <w:u w:val="single"/>
                  <w:rtl w:val="0"/>
                </w:rPr>
                <w:t xml:space="preserve">k20.ou.edu/pickapiclead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595959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Digital Resources: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8"/>
                  <w:szCs w:val="28"/>
                  <w:u w:val="single"/>
                  <w:rtl w:val="0"/>
                </w:rPr>
                <w:t xml:space="preserve">https://bit.ly/LEAD2324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spacing w:after="200"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Mentimeter: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https://www.menti.com/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K20 LEARN: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8"/>
                  <w:szCs w:val="28"/>
                  <w:u w:val="single"/>
                  <w:rtl w:val="0"/>
                </w:rPr>
                <w:t xml:space="preserve">https://learn.k20center.ou.edu/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4">
      <w:pPr>
        <w:spacing w:before="200" w:line="360" w:lineRule="auto"/>
        <w:ind w:left="0" w:firstLine="0"/>
        <w:rPr>
          <w:rFonts w:ascii="Calibri" w:cs="Calibri" w:eastAsia="Calibri" w:hAnsi="Calibri"/>
          <w:b w:val="1"/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00" w:line="360" w:lineRule="auto"/>
        <w:ind w:left="0" w:firstLine="0"/>
        <w:rPr>
          <w:rFonts w:ascii="Calibri" w:cs="Calibri" w:eastAsia="Calibri" w:hAnsi="Calibri"/>
          <w:b w:val="1"/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="36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980000"/>
          <w:sz w:val="32"/>
          <w:szCs w:val="32"/>
          <w:rtl w:val="0"/>
        </w:rPr>
        <w:br w:type="textWrapping"/>
        <w:t xml:space="preserve">Strategy &amp; Tech Note Catcher</w:t>
      </w:r>
      <w:r w:rsidDel="00000000" w:rsidR="00000000" w:rsidRPr="00000000">
        <w:rPr>
          <w:rtl w:val="0"/>
        </w:rPr>
      </w:r>
    </w:p>
    <w:tbl>
      <w:tblPr>
        <w:tblStyle w:val="Table2"/>
        <w:tblW w:w="98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3600"/>
        <w:gridCol w:w="3375"/>
        <w:tblGridChange w:id="0">
          <w:tblGrid>
            <w:gridCol w:w="2850"/>
            <w:gridCol w:w="3600"/>
            <w:gridCol w:w="3375"/>
          </w:tblGrid>
        </w:tblGridChange>
      </w:tblGrid>
      <w:tr>
        <w:trPr>
          <w:cantSplit w:val="0"/>
          <w:trHeight w:val="412.96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e5c61" w:val="clear"/>
          </w:tcPr>
          <w:p w:rsidR="00000000" w:rsidDel="00000000" w:rsidP="00000000" w:rsidRDefault="00000000" w:rsidRPr="00000000" w14:paraId="00000017">
            <w:pPr>
              <w:spacing w:before="12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Strategy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e5c61" w:val="clear"/>
          </w:tcPr>
          <w:p w:rsidR="00000000" w:rsidDel="00000000" w:rsidP="00000000" w:rsidRDefault="00000000" w:rsidRPr="00000000" w14:paraId="00000018">
            <w:pPr>
              <w:spacing w:before="12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How Was It Used?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e5c61" w:val="clear"/>
          </w:tcPr>
          <w:p w:rsidR="00000000" w:rsidDel="00000000" w:rsidP="00000000" w:rsidRDefault="00000000" w:rsidRPr="00000000" w14:paraId="00000019">
            <w:pPr>
              <w:spacing w:before="12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How Will I Use It?</w:t>
            </w:r>
          </w:p>
        </w:tc>
      </w:tr>
      <w:tr>
        <w:trPr>
          <w:cantSplit w:val="1"/>
          <w:trHeight w:val="557.6953125" w:hRule="atLeast"/>
          <w:tblHeader w:val="0"/>
        </w:trPr>
        <w:tc>
          <w:tcPr>
            <w:tcBorders>
              <w:top w:color="000000" w:space="0" w:sz="0" w:val="nil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Padlet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35.1999999999999" w:hRule="atLeast"/>
          <w:tblHeader w:val="0"/>
        </w:trPr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Think-Pair-Share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35.1999999999999" w:hRule="atLeast"/>
          <w:tblHeader w:val="0"/>
        </w:trPr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Four Corners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35.1999999999999" w:hRule="atLeast"/>
          <w:tblHeader w:val="0"/>
        </w:trPr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Color, Symbol, Image (CSI)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35.1999999999999" w:hRule="atLeast"/>
          <w:tblHeader w:val="0"/>
        </w:trPr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Collaborative Brain Dump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35.1999999999999" w:hRule="atLeast"/>
          <w:tblHeader w:val="0"/>
        </w:trPr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Mentimeter</w:t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35.1999999999999" w:hRule="atLeast"/>
          <w:tblHeader w:val="0"/>
        </w:trPr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Table Talk</w:t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35.1999999999999" w:hRule="atLeast"/>
          <w:tblHeader w:val="0"/>
        </w:trPr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Elevator Speech</w:t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35.1999999999999" w:hRule="atLeast"/>
          <w:tblHeader w:val="0"/>
        </w:trPr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Two Stars and a Wish</w:t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35.1999999999999" w:hRule="atLeast"/>
          <w:tblHeader w:val="0"/>
        </w:trPr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Quiz, Quiz, Trade</w:t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35.1999999999999" w:hRule="atLeast"/>
          <w:tblHeader w:val="0"/>
        </w:trPr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Categorical Highlighting</w:t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5" w:hRule="atLeast"/>
          <w:tblHeader w:val="0"/>
        </w:trPr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Cognitive Comics</w:t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center" w:leader="none" w:pos="4680"/>
        <w:tab w:val="right" w:leader="none" w:pos="10080"/>
      </w:tabs>
      <w:spacing w:line="240" w:lineRule="auto"/>
      <w:ind w:right="-180"/>
      <w:jc w:val="right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tabs>
        <w:tab w:val="center" w:leader="none" w:pos="4680"/>
        <w:tab w:val="right" w:leader="none" w:pos="9360"/>
      </w:tabs>
      <w:spacing w:line="240" w:lineRule="auto"/>
      <w:ind w:right="1440"/>
      <w:jc w:val="center"/>
      <w:rPr>
        <w:rFonts w:ascii="Calibri" w:cs="Calibri" w:eastAsia="Calibri" w:hAnsi="Calibri"/>
        <w:b w:val="1"/>
        <w:color w:val="1f3864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line="240" w:lineRule="auto"/>
      <w:ind w:left="-1080" w:firstLine="0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6688" cy="10049987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6688" cy="100499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Arial" w:cs="Arial" w:eastAsia="Arial" w:hAnsi="Arial"/>
        <w:b w:val="1"/>
        <w:color w:val="980000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98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DA5C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A5CFC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A141D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41DD"/>
  </w:style>
  <w:style w:type="paragraph" w:styleId="Footer">
    <w:name w:val="footer"/>
    <w:basedOn w:val="Normal"/>
    <w:link w:val="FooterChar"/>
    <w:uiPriority w:val="99"/>
    <w:unhideWhenUsed w:val="1"/>
    <w:rsid w:val="00A141D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41D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learn.k20center.ou.edu/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menti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k20.ou.edu/pickapiclead" TargetMode="External"/><Relationship Id="rId8" Type="http://schemas.openxmlformats.org/officeDocument/2006/relationships/hyperlink" Target="https://bit.ly/LEAD2324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C5rljXcj12TMQ6Sug2DBp+OVdQ==">CgMxLjA4AHIhMXpKTzUzdVA3MXJraGl6SVo0a1RJQk9KeTZ2ZG5MZU1N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2021-12-21T19:46:00Z</dcterms:created>
</cp:coreProperties>
</file>