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AA0A15" w14:textId="7C1693A9" w:rsidR="00A75D3A" w:rsidRDefault="00656F2C">
      <w:pPr>
        <w:pStyle w:val="Title"/>
      </w:pPr>
      <w:r>
        <w:t>LEADING EDUCATORS IN AUTHENTIC DEVELOPMENT (LEAD)</w:t>
      </w:r>
    </w:p>
    <w:p w14:paraId="02AA0A17" w14:textId="76540C71" w:rsidR="00A75D3A" w:rsidRDefault="00656F2C">
      <w:pPr>
        <w:pBdr>
          <w:top w:val="nil"/>
          <w:left w:val="nil"/>
          <w:bottom w:val="nil"/>
          <w:right w:val="nil"/>
          <w:between w:val="nil"/>
        </w:pBdr>
      </w:pPr>
      <w:r>
        <w:t>The following list of professional development sessions are organized by potential school need (</w:t>
      </w:r>
      <w:hyperlink w:anchor="AcademicPreparedness" w:history="1">
        <w:r w:rsidRPr="00656F2C">
          <w:rPr>
            <w:rStyle w:val="Hyperlink"/>
          </w:rPr>
          <w:t>Academic Preparedness</w:t>
        </w:r>
      </w:hyperlink>
      <w:r>
        <w:t xml:space="preserve">, </w:t>
      </w:r>
      <w:hyperlink w:anchor="TechnologhyIntegration" w:history="1">
        <w:r w:rsidRPr="00656F2C">
          <w:rPr>
            <w:rStyle w:val="Hyperlink"/>
          </w:rPr>
          <w:t>Technology Integration</w:t>
        </w:r>
      </w:hyperlink>
      <w:r>
        <w:t xml:space="preserve">, </w:t>
      </w:r>
      <w:hyperlink w:anchor="StudentEngagement" w:history="1">
        <w:r w:rsidRPr="00656F2C">
          <w:rPr>
            <w:rStyle w:val="Hyperlink"/>
          </w:rPr>
          <w:t>Student Engagement</w:t>
        </w:r>
      </w:hyperlink>
      <w:r>
        <w:t xml:space="preserve">, </w:t>
      </w:r>
      <w:hyperlink w:anchor="CollegeCareerGoingCulture" w:history="1">
        <w:r w:rsidRPr="00656F2C">
          <w:rPr>
            <w:rStyle w:val="Hyperlink"/>
          </w:rPr>
          <w:t>College- and Career-Going Culture</w:t>
        </w:r>
      </w:hyperlink>
      <w:r>
        <w:t xml:space="preserve">, </w:t>
      </w:r>
      <w:hyperlink w:anchor="ClimateAndCulture" w:history="1">
        <w:r w:rsidRPr="00656F2C">
          <w:rPr>
            <w:rStyle w:val="Hyperlink"/>
          </w:rPr>
          <w:t>Climate and Culture</w:t>
        </w:r>
      </w:hyperlink>
      <w:r>
        <w:t xml:space="preserve">). Visit the LEARN website for a complete list of </w:t>
      </w:r>
      <w:hyperlink r:id="rId7" w:history="1">
        <w:r w:rsidRPr="00656F2C">
          <w:rPr>
            <w:rStyle w:val="Hyperlink"/>
          </w:rPr>
          <w:t>professional development sessions</w:t>
        </w:r>
      </w:hyperlink>
      <w:r>
        <w:t xml:space="preserve"> published by the K20 Center.</w:t>
      </w:r>
    </w:p>
    <w:p w14:paraId="7158A5AA" w14:textId="77777777" w:rsidR="00656F2C" w:rsidRDefault="00656F2C">
      <w:pPr>
        <w:pBdr>
          <w:top w:val="nil"/>
          <w:left w:val="nil"/>
          <w:bottom w:val="nil"/>
          <w:right w:val="nil"/>
          <w:between w:val="nil"/>
        </w:pBdr>
        <w:rPr>
          <w:color w:val="000000"/>
        </w:rPr>
      </w:pPr>
    </w:p>
    <w:p w14:paraId="02AA0A18" w14:textId="4BF61D7A" w:rsidR="00A75D3A" w:rsidRDefault="00656F2C">
      <w:pPr>
        <w:pStyle w:val="Heading1"/>
      </w:pPr>
      <w:bookmarkStart w:id="0" w:name="AcademicPreparedness"/>
      <w:r>
        <w:t>Academic Preparedness</w:t>
      </w:r>
    </w:p>
    <w:bookmarkEnd w:id="0"/>
    <w:p w14:paraId="7A225E7C" w14:textId="71013332" w:rsidR="00656F2C" w:rsidRDefault="00A9407B" w:rsidP="00656F2C">
      <w:pPr>
        <w:rPr>
          <w:i/>
          <w:color w:val="910D28"/>
        </w:rPr>
      </w:pPr>
      <w:r>
        <w:rPr>
          <w:i/>
          <w:color w:val="910D28"/>
        </w:rPr>
        <w:fldChar w:fldCharType="begin"/>
      </w:r>
      <w:r>
        <w:rPr>
          <w:i/>
          <w:color w:val="910D28"/>
        </w:rPr>
        <w:instrText xml:space="preserve"> HYPERLINK "https://learn.k20center.ou.edu/professional-learning/8" </w:instrText>
      </w:r>
      <w:r>
        <w:rPr>
          <w:i/>
          <w:color w:val="910D28"/>
        </w:rPr>
      </w:r>
      <w:r>
        <w:rPr>
          <w:i/>
          <w:color w:val="910D28"/>
        </w:rPr>
        <w:fldChar w:fldCharType="separate"/>
      </w:r>
      <w:r w:rsidR="00656F2C" w:rsidRPr="00A9407B">
        <w:rPr>
          <w:rStyle w:val="Hyperlink"/>
          <w:i/>
        </w:rPr>
        <w:t>Authenticity: It’s Not Just a Fairy Tale</w:t>
      </w:r>
      <w:r>
        <w:rPr>
          <w:i/>
          <w:color w:val="910D28"/>
        </w:rPr>
        <w:fldChar w:fldCharType="end"/>
      </w:r>
    </w:p>
    <w:p w14:paraId="1B6C4EA8" w14:textId="4AE97B0C" w:rsidR="00656F2C" w:rsidRPr="00656F2C" w:rsidRDefault="00656F2C" w:rsidP="00656F2C">
      <w:pPr>
        <w:rPr>
          <w:i/>
          <w:color w:val="910D28"/>
        </w:rPr>
      </w:pPr>
      <w:r w:rsidRPr="00656F2C">
        <w:t>This professional development session focuses on the components of authentic learning. Participants will connect the components of authentic learning to a Rumpelstiltskin lesson.</w:t>
      </w:r>
    </w:p>
    <w:p w14:paraId="41BA0E81" w14:textId="33F500DF" w:rsidR="00656F2C" w:rsidRDefault="00656F2C" w:rsidP="00656F2C">
      <w:pPr>
        <w:rPr>
          <w:i/>
          <w:color w:val="910D28"/>
        </w:rPr>
      </w:pPr>
      <w:hyperlink r:id="rId8" w:history="1">
        <w:r w:rsidRPr="00A9407B">
          <w:rPr>
            <w:rStyle w:val="Hyperlink"/>
            <w:i/>
          </w:rPr>
          <w:t>Transforming Your Teaching Approach with The Authentic Learning Framework</w:t>
        </w:r>
      </w:hyperlink>
    </w:p>
    <w:p w14:paraId="30F6970F" w14:textId="556FEBE8" w:rsidR="00656F2C" w:rsidRDefault="00656F2C" w:rsidP="00656F2C">
      <w:pPr>
        <w:rPr>
          <w:i/>
        </w:rPr>
      </w:pPr>
      <w:r w:rsidRPr="00656F2C">
        <w:t>This professional learning activity asks participants to reflect on meaningful learning experiences through the question, "What makes learning meaningful?" Participants build up a definition of meaningful learning as they progress through the activities. Participants will experience a lesson that models the components of the Authentic Learning Framework, look at the research on authentic learning, and then reflect on how the lesson they experienced modeled the framework's components. Participants will then consider and discuss how the Authentic Learning Framework can be applied in their own teaching practice.</w:t>
      </w:r>
    </w:p>
    <w:p w14:paraId="4366B383" w14:textId="0550BC28" w:rsidR="00656F2C" w:rsidRDefault="00656F2C" w:rsidP="00656F2C">
      <w:pPr>
        <w:rPr>
          <w:i/>
          <w:color w:val="910D28"/>
        </w:rPr>
      </w:pPr>
      <w:hyperlink r:id="rId9" w:history="1">
        <w:r w:rsidRPr="00A9407B">
          <w:rPr>
            <w:rStyle w:val="Hyperlink"/>
            <w:i/>
          </w:rPr>
          <w:t>Instructional Strategy Food Truck</w:t>
        </w:r>
      </w:hyperlink>
    </w:p>
    <w:p w14:paraId="238554CB" w14:textId="77777777" w:rsidR="00656F2C" w:rsidRDefault="00656F2C" w:rsidP="00656F2C">
      <w:r w:rsidRPr="00656F2C">
        <w:t>Short on time, big on impact! In just 30 minutes, this session will introduce you to engaging instructional strategies you can implement right away. Through interactive activities, we'll explore these strategies and brainstorm how to adapt them to your specific curriculum.</w:t>
      </w:r>
    </w:p>
    <w:p w14:paraId="7C6478A7" w14:textId="5D217F1C" w:rsidR="00656F2C" w:rsidRDefault="00656F2C" w:rsidP="00656F2C">
      <w:pPr>
        <w:pStyle w:val="Heading2"/>
      </w:pPr>
      <w:hyperlink r:id="rId10" w:history="1">
        <w:r w:rsidRPr="00A9407B">
          <w:rPr>
            <w:rStyle w:val="Hyperlink"/>
          </w:rPr>
          <w:t>Embedded Literacy Across the Disciplines</w:t>
        </w:r>
      </w:hyperlink>
    </w:p>
    <w:p w14:paraId="24FFC67B" w14:textId="77777777" w:rsidR="00656F2C" w:rsidRDefault="00656F2C" w:rsidP="00656F2C">
      <w:r w:rsidRPr="00656F2C">
        <w:t>Participants will gain a deeper understanding of embedded literacy through the modeling of interdisciplinary instructional strategies.  Participants are asked to: a) evaluate five components of literacy, b) explore various strategies for embedding literacy in various subject areas, and c) reflect upon how literacy can be embedded into their own discipline with the instructional strategies provided to them during the session.</w:t>
      </w:r>
    </w:p>
    <w:p w14:paraId="38095540" w14:textId="409D55B5" w:rsidR="00656F2C" w:rsidRDefault="00656F2C" w:rsidP="00656F2C">
      <w:pPr>
        <w:pStyle w:val="Heading2"/>
      </w:pPr>
      <w:hyperlink r:id="rId11" w:history="1">
        <w:r w:rsidRPr="00A9407B">
          <w:rPr>
            <w:rStyle w:val="Hyperlink"/>
          </w:rPr>
          <w:t>To the Dictionary and BEYOND!</w:t>
        </w:r>
      </w:hyperlink>
    </w:p>
    <w:p w14:paraId="30B89B9D" w14:textId="6D53845A" w:rsidR="00656F2C" w:rsidRPr="00656F2C" w:rsidRDefault="00656F2C" w:rsidP="00656F2C">
      <w:pPr>
        <w:rPr>
          <w:i/>
          <w:color w:val="910D28"/>
        </w:rPr>
      </w:pPr>
      <w:r w:rsidRPr="00656F2C">
        <w:t xml:space="preserve">The authentic teaching of academic vocabulary encompasses many components, such as incorporating students' prior knowledge, using engaging strategies, and promoting student ownership and understanding. In this session, participants will explore and evaluate strategies </w:t>
      </w:r>
      <w:r w:rsidRPr="00656F2C">
        <w:lastRenderedPageBreak/>
        <w:t>that increase the authentic teaching of vocabulary, explain the benefits of authentic vocabulary instruction, and identify a strategy that they can use in their own classrooms.</w:t>
      </w:r>
    </w:p>
    <w:p w14:paraId="3536AF33" w14:textId="3767F13D" w:rsidR="00656F2C" w:rsidRPr="00656F2C" w:rsidRDefault="00656F2C" w:rsidP="00656F2C">
      <w:pPr>
        <w:pStyle w:val="Heading2"/>
      </w:pPr>
      <w:hyperlink r:id="rId12" w:history="1">
        <w:r w:rsidRPr="00A9407B">
          <w:rPr>
            <w:rStyle w:val="Hyperlink"/>
          </w:rPr>
          <w:t>Closing Time</w:t>
        </w:r>
      </w:hyperlink>
    </w:p>
    <w:p w14:paraId="0DEC1737" w14:textId="3FAF590E" w:rsidR="00656F2C" w:rsidRPr="00656F2C" w:rsidRDefault="00656F2C" w:rsidP="00656F2C">
      <w:r w:rsidRPr="00656F2C">
        <w:t>Strategic lesson closures offer a myriad of advantages, including guiding students in meaningful reflection, consolidating their comprehension, fostering real-world connections, bolstering memory retention, and equipping them with the skills for self-assessment and constructive feedback. In this PD, you'll explore a variety of strategies to help you purposefully conclude your lessons in just a few minutes.</w:t>
      </w:r>
    </w:p>
    <w:p w14:paraId="35434ABC" w14:textId="73988C30" w:rsidR="00656F2C" w:rsidRPr="00656F2C" w:rsidRDefault="00656F2C" w:rsidP="00656F2C">
      <w:pPr>
        <w:pStyle w:val="Heading2"/>
      </w:pPr>
      <w:hyperlink r:id="rId13" w:history="1">
        <w:r w:rsidRPr="00A9407B">
          <w:rPr>
            <w:rStyle w:val="Hyperlink"/>
          </w:rPr>
          <w:t>Owning the Learning: Intentional Student Choice</w:t>
        </w:r>
      </w:hyperlink>
    </w:p>
    <w:p w14:paraId="7196D926" w14:textId="77777777" w:rsidR="00656F2C" w:rsidRPr="00656F2C" w:rsidRDefault="00656F2C" w:rsidP="00656F2C">
      <w:r w:rsidRPr="00656F2C">
        <w:t xml:space="preserve">Participants engage in activities to explore strategies that can increase the intentional use of student choice by bridging content and student interest. These strategies provide opportunities for students to feel they have some control or ownership in their learning environment, which can make learning more meaningful. Participants will focus on their content area and identify specific strategies that they can implement in a variety of ways, whether student choice is small or large. Teachers can use the strategies that they believe are best suited for their classroom environments. </w:t>
      </w:r>
    </w:p>
    <w:p w14:paraId="43157241" w14:textId="25C65BF8" w:rsidR="00656F2C" w:rsidRPr="00656F2C" w:rsidRDefault="00656F2C" w:rsidP="00656F2C">
      <w:pPr>
        <w:pStyle w:val="Heading2"/>
      </w:pPr>
      <w:hyperlink r:id="rId14" w:history="1">
        <w:r w:rsidRPr="00A9407B">
          <w:rPr>
            <w:rStyle w:val="Hyperlink"/>
          </w:rPr>
          <w:t xml:space="preserve">Educating With Indigenous Perspectives: Integrating Native Culture </w:t>
        </w:r>
        <w:proofErr w:type="gramStart"/>
        <w:r w:rsidRPr="00A9407B">
          <w:rPr>
            <w:rStyle w:val="Hyperlink"/>
          </w:rPr>
          <w:t>Into</w:t>
        </w:r>
        <w:proofErr w:type="gramEnd"/>
        <w:r w:rsidRPr="00A9407B">
          <w:rPr>
            <w:rStyle w:val="Hyperlink"/>
          </w:rPr>
          <w:t xml:space="preserve"> </w:t>
        </w:r>
        <w:r w:rsidR="00A9407B" w:rsidRPr="00A9407B">
          <w:rPr>
            <w:rStyle w:val="Hyperlink"/>
          </w:rPr>
          <w:t>t</w:t>
        </w:r>
        <w:r w:rsidRPr="00A9407B">
          <w:rPr>
            <w:rStyle w:val="Hyperlink"/>
          </w:rPr>
          <w:t>he Curriculum</w:t>
        </w:r>
      </w:hyperlink>
    </w:p>
    <w:p w14:paraId="28CCED60" w14:textId="77777777" w:rsidR="00656F2C" w:rsidRDefault="00656F2C" w:rsidP="00656F2C">
      <w:r w:rsidRPr="00656F2C">
        <w:t>In this professional development session, educators explore the benefits of acknowledging students' cultural backgrounds in the classroom. Participants explore lessons that incorporate Native Culture in order to identify strategies for creating culturally inclusive lessons that integrate diverse perspectives and experiences. By the end of the session, participants develop a personal plan to effectively incorporate students' cultural backgrounds in their classrooms.</w:t>
      </w:r>
    </w:p>
    <w:p w14:paraId="1AA6AFD0" w14:textId="77777777" w:rsidR="00656F2C" w:rsidRPr="00656F2C" w:rsidRDefault="00656F2C" w:rsidP="00656F2C"/>
    <w:p w14:paraId="0B55F6EA" w14:textId="77777777" w:rsidR="00C6473E" w:rsidRDefault="00C6473E" w:rsidP="00656F2C">
      <w:pPr>
        <w:pStyle w:val="Heading1"/>
        <w:sectPr w:rsidR="00C6473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pPr>
      <w:bookmarkStart w:id="1" w:name="TechnologhyIntegration"/>
    </w:p>
    <w:p w14:paraId="5B2C79A8" w14:textId="77777777" w:rsidR="00656F2C" w:rsidRPr="00656F2C" w:rsidRDefault="00656F2C" w:rsidP="00656F2C">
      <w:pPr>
        <w:pStyle w:val="Heading1"/>
      </w:pPr>
      <w:r w:rsidRPr="00656F2C">
        <w:lastRenderedPageBreak/>
        <w:t>Technology Integration</w:t>
      </w:r>
      <w:bookmarkEnd w:id="1"/>
    </w:p>
    <w:p w14:paraId="54440490" w14:textId="21A9AA5F" w:rsidR="00656F2C" w:rsidRPr="00656F2C" w:rsidRDefault="00656F2C" w:rsidP="00656F2C">
      <w:pPr>
        <w:pStyle w:val="Heading2"/>
      </w:pPr>
      <w:hyperlink r:id="rId21" w:history="1">
        <w:r w:rsidRPr="00A9407B">
          <w:rPr>
            <w:rStyle w:val="Hyperlink"/>
          </w:rPr>
          <w:t>Authentic Use of Technology: SAMR</w:t>
        </w:r>
      </w:hyperlink>
    </w:p>
    <w:p w14:paraId="506FDCAE" w14:textId="15F638FB" w:rsidR="00656F2C" w:rsidRPr="00656F2C" w:rsidRDefault="00656F2C" w:rsidP="00656F2C">
      <w:r w:rsidRPr="00656F2C">
        <w:t>This session focuses on instilling an understanding of the frameworks of authentic learning as well as the SAMR (Substitution, Augmentation, Modification, Redefinition) model for technology. Participants will apply these practices to the authentic use of technology in their classrooms. This interactive session will give participants the tools they need and provide the opportunity to create lesson activities using technology to increase students' depth of knowledge, engagement, and academic performance.</w:t>
      </w:r>
    </w:p>
    <w:p w14:paraId="6E71ED47" w14:textId="50451269" w:rsidR="00656F2C" w:rsidRPr="00656F2C" w:rsidRDefault="00656F2C" w:rsidP="00656F2C">
      <w:pPr>
        <w:pStyle w:val="Heading2"/>
      </w:pPr>
      <w:hyperlink r:id="rId22" w:history="1">
        <w:r w:rsidRPr="00A9407B">
          <w:rPr>
            <w:rStyle w:val="Hyperlink"/>
          </w:rPr>
          <w:t>Meet Your New AI Assistant</w:t>
        </w:r>
      </w:hyperlink>
    </w:p>
    <w:p w14:paraId="23A8B67B" w14:textId="77777777" w:rsidR="00656F2C" w:rsidRPr="00656F2C" w:rsidRDefault="00656F2C" w:rsidP="00656F2C">
      <w:r w:rsidRPr="00656F2C">
        <w:t>The Meet Your New AI Assistant session focuses on the use of AI technology to enhance teaching practices that increase student engagement and academic performance. In addition, participants will explore ways to use AI technology to streamline administrative tasks and increase their capacity to focus on student learning. Participants will experience authentic activities integrating AI technology in the creation of a classroom activity.</w:t>
      </w:r>
    </w:p>
    <w:p w14:paraId="1A6D3F90" w14:textId="179749BD" w:rsidR="00656F2C" w:rsidRPr="00656F2C" w:rsidRDefault="00656F2C" w:rsidP="00656F2C">
      <w:pPr>
        <w:pStyle w:val="Heading2"/>
      </w:pPr>
      <w:hyperlink r:id="rId23" w:history="1">
        <w:r w:rsidRPr="00A9407B">
          <w:rPr>
            <w:rStyle w:val="Hyperlink"/>
          </w:rPr>
          <w:t>Authenticity and Chromebooks</w:t>
        </w:r>
      </w:hyperlink>
    </w:p>
    <w:p w14:paraId="6C2C3799" w14:textId="70323A10" w:rsidR="00656F2C" w:rsidRPr="00656F2C" w:rsidRDefault="00656F2C" w:rsidP="00656F2C">
      <w:r w:rsidRPr="00656F2C">
        <w:t>This Authenticity and Chromebooks professional development session focuses on the relationship of authentic instruction and technology implementation in the classroom. Participants will identify, analyze, and apply components of authenticity in lessons and activities to further their pedagogical knowledge.</w:t>
      </w:r>
    </w:p>
    <w:p w14:paraId="775DE2F0" w14:textId="760BFDCE" w:rsidR="00656F2C" w:rsidRPr="00656F2C" w:rsidRDefault="00656F2C" w:rsidP="00656F2C">
      <w:pPr>
        <w:pStyle w:val="Heading2"/>
      </w:pPr>
      <w:hyperlink r:id="rId24" w:history="1">
        <w:r w:rsidRPr="00A9407B">
          <w:rPr>
            <w:rStyle w:val="Hyperlink"/>
          </w:rPr>
          <w:t>Interactive Technology to Support Student-Centered Learning</w:t>
        </w:r>
      </w:hyperlink>
    </w:p>
    <w:p w14:paraId="67D802DA" w14:textId="77777777" w:rsidR="00656F2C" w:rsidRPr="00656F2C" w:rsidRDefault="00656F2C" w:rsidP="00656F2C">
      <w:r w:rsidRPr="00656F2C">
        <w:t>This session engages participants in a model learning activity that showcases how specific technologies that are typically teacher-centered can be authentically used to develop student-centered learning environments. Participants will explore interactive technologies such as Chromebooks and touchscreen devices/panels.</w:t>
      </w:r>
    </w:p>
    <w:p w14:paraId="64F2542A" w14:textId="45E8554E" w:rsidR="00656F2C" w:rsidRPr="00656F2C" w:rsidRDefault="00656F2C" w:rsidP="00656F2C">
      <w:pPr>
        <w:pStyle w:val="Heading2"/>
      </w:pPr>
      <w:hyperlink r:id="rId25" w:history="1">
        <w:r w:rsidRPr="00A9407B">
          <w:rPr>
            <w:rStyle w:val="Hyperlink"/>
          </w:rPr>
          <w:t>Unlocking Digital Citizenship</w:t>
        </w:r>
      </w:hyperlink>
    </w:p>
    <w:p w14:paraId="3F93A979" w14:textId="77777777" w:rsidR="00656F2C" w:rsidRPr="00656F2C" w:rsidRDefault="00656F2C" w:rsidP="00656F2C">
      <w:r w:rsidRPr="00656F2C">
        <w:t>This professional development focuses on increasing teachers' understanding of digital citizenship. Participants will evaluate their beliefs, values, and digital footprint so that they can model good digital citizenship to their students. As a result of this introspection, participants will be able to construct a learning culture where digital citizenship is embedded in lessons so that students can develop positive and safe behaviors online and become productive global digital citizens.</w:t>
      </w:r>
    </w:p>
    <w:p w14:paraId="1ED9551C" w14:textId="613825FD" w:rsidR="00656F2C" w:rsidRPr="00656F2C" w:rsidRDefault="00656F2C" w:rsidP="00656F2C">
      <w:pPr>
        <w:pStyle w:val="Heading2"/>
      </w:pPr>
      <w:hyperlink r:id="rId26" w:history="1">
        <w:r w:rsidRPr="00A9407B">
          <w:rPr>
            <w:rStyle w:val="Hyperlink"/>
          </w:rPr>
          <w:t>Up Your Game: Learning Through Gaming</w:t>
        </w:r>
      </w:hyperlink>
    </w:p>
    <w:p w14:paraId="12A2D7F6" w14:textId="40FF27EF" w:rsidR="00656F2C" w:rsidRDefault="00656F2C" w:rsidP="00656F2C">
      <w:r w:rsidRPr="00656F2C">
        <w:t xml:space="preserve">Meeting students where they are can seem like a daunting task, particularly when it comes to the ever-changing world of technology. However, using intentionally designed games can make </w:t>
      </w:r>
      <w:r w:rsidRPr="00656F2C">
        <w:lastRenderedPageBreak/>
        <w:t>learning fun, provide opportunities for critical thinking, and enhance knowledge related to mindset. Participants will have an opportunity to discuss translating practices to suit their program and walk away with resources that will help students get excited to learn through digital games</w:t>
      </w:r>
      <w:r>
        <w:t>.</w:t>
      </w:r>
    </w:p>
    <w:p w14:paraId="35BDB19B" w14:textId="77777777" w:rsidR="00656F2C" w:rsidRPr="00656F2C" w:rsidRDefault="00656F2C" w:rsidP="00656F2C"/>
    <w:p w14:paraId="7BEE1DC2" w14:textId="77777777" w:rsidR="00C6473E" w:rsidRDefault="00C6473E" w:rsidP="00656F2C">
      <w:pPr>
        <w:pStyle w:val="Heading1"/>
        <w:sectPr w:rsidR="00C6473E">
          <w:pgSz w:w="12240" w:h="15840"/>
          <w:pgMar w:top="1440" w:right="1440" w:bottom="1440" w:left="1440" w:header="720" w:footer="720" w:gutter="0"/>
          <w:pgNumType w:start="1"/>
          <w:cols w:space="720"/>
        </w:sectPr>
      </w:pPr>
      <w:bookmarkStart w:id="2" w:name="StudentEngagement"/>
    </w:p>
    <w:p w14:paraId="0C43A21B" w14:textId="77777777" w:rsidR="00656F2C" w:rsidRPr="00656F2C" w:rsidRDefault="00656F2C" w:rsidP="00656F2C">
      <w:pPr>
        <w:pStyle w:val="Heading1"/>
      </w:pPr>
      <w:r w:rsidRPr="00656F2C">
        <w:lastRenderedPageBreak/>
        <w:t>Student Engagement</w:t>
      </w:r>
    </w:p>
    <w:bookmarkEnd w:id="2"/>
    <w:p w14:paraId="19AE9FF5" w14:textId="7259EF7D" w:rsidR="00656F2C" w:rsidRPr="00656F2C" w:rsidRDefault="00A9407B" w:rsidP="00656F2C">
      <w:pPr>
        <w:pStyle w:val="Heading2"/>
      </w:pPr>
      <w:r>
        <w:fldChar w:fldCharType="begin"/>
      </w:r>
      <w:r>
        <w:instrText xml:space="preserve"> HYPERLINK "https://learn.k20center.ou.edu/professional-learning/11" </w:instrText>
      </w:r>
      <w:r>
        <w:fldChar w:fldCharType="separate"/>
      </w:r>
      <w:r w:rsidR="00656F2C" w:rsidRPr="00A9407B">
        <w:rPr>
          <w:rStyle w:val="Hyperlink"/>
        </w:rPr>
        <w:t>Activate! Student Engagement Through Movement, Games, and Activities</w:t>
      </w:r>
      <w:r>
        <w:fldChar w:fldCharType="end"/>
      </w:r>
    </w:p>
    <w:p w14:paraId="5B3B2BAE" w14:textId="7B2743E2" w:rsidR="00656F2C" w:rsidRPr="00656F2C" w:rsidRDefault="00656F2C" w:rsidP="00656F2C">
      <w:r w:rsidRPr="00656F2C">
        <w:t>This session will model authentic, inquiry-based strategies and connect research to the benefits of student engagement. Teachers will also discuss strategies they use to engage their students and will create a document to house these strategies for future faculty reference and collaboration.</w:t>
      </w:r>
    </w:p>
    <w:p w14:paraId="08079C77" w14:textId="035162B4" w:rsidR="00656F2C" w:rsidRPr="00656F2C" w:rsidRDefault="00656F2C" w:rsidP="00656F2C">
      <w:pPr>
        <w:pStyle w:val="Heading2"/>
      </w:pPr>
      <w:hyperlink r:id="rId27" w:history="1">
        <w:r w:rsidRPr="00A9407B">
          <w:rPr>
            <w:rStyle w:val="Hyperlink"/>
          </w:rPr>
          <w:t>Building School and Classroom Community</w:t>
        </w:r>
      </w:hyperlink>
    </w:p>
    <w:p w14:paraId="270A2413" w14:textId="51B7CCB4" w:rsidR="00656F2C" w:rsidRPr="00656F2C" w:rsidRDefault="00656F2C" w:rsidP="00656F2C">
      <w:r w:rsidRPr="00656F2C">
        <w:t>This professional development focuses on building school identity among teachers and students. Participants will be empowered to select research-based strategies that create community and support learning for all students. Participants will create a vision for their school and classroom communities and select research-based strategies and tools for putting their vision into action.</w:t>
      </w:r>
    </w:p>
    <w:p w14:paraId="4B16B223" w14:textId="1A24FDBF" w:rsidR="00656F2C" w:rsidRPr="00656F2C" w:rsidRDefault="00656F2C" w:rsidP="00656F2C">
      <w:pPr>
        <w:pStyle w:val="Heading2"/>
      </w:pPr>
      <w:hyperlink r:id="rId28" w:history="1">
        <w:r w:rsidRPr="00A9407B">
          <w:rPr>
            <w:rStyle w:val="Hyperlink"/>
          </w:rPr>
          <w:t>Mindset Makeover</w:t>
        </w:r>
      </w:hyperlink>
    </w:p>
    <w:p w14:paraId="40BCBC43" w14:textId="506D206F" w:rsidR="00656F2C" w:rsidRPr="00656F2C" w:rsidRDefault="00656F2C" w:rsidP="00656F2C">
      <w:r w:rsidRPr="00656F2C">
        <w:t>The Mindset Makeover PD focuses on increasing teacher knowledge about growth mindset and how it can be fostered in their classrooms. Through this interactive session, participants will review research on growth mindset and develop their own goals for applying the research to classroom practices.</w:t>
      </w:r>
    </w:p>
    <w:p w14:paraId="238F1E20" w14:textId="2489B99C" w:rsidR="00656F2C" w:rsidRPr="00656F2C" w:rsidRDefault="00656F2C" w:rsidP="00656F2C">
      <w:pPr>
        <w:pStyle w:val="Heading2"/>
      </w:pPr>
      <w:hyperlink r:id="rId29" w:history="1">
        <w:r w:rsidRPr="00A9407B">
          <w:rPr>
            <w:rStyle w:val="Hyperlink"/>
          </w:rPr>
          <w:t>Twinning! Discovering the Similarities Between Coaching and Teaching</w:t>
        </w:r>
      </w:hyperlink>
    </w:p>
    <w:p w14:paraId="4483658D" w14:textId="4484C19B" w:rsidR="00656F2C" w:rsidRPr="00656F2C" w:rsidRDefault="00656F2C" w:rsidP="00656F2C">
      <w:r w:rsidRPr="00656F2C">
        <w:t>Research indicates that teachers will likely bear additional duties and responsibilities outside the classroom.  These added hours can potentially lead to stress and strain.  This session is designed to bridge the two roles of coaching and teaching by understanding their similarities.  Participants will engage in instructional strategies that promote a student-centered classroom while exploring the successful overlap of the two roles.</w:t>
      </w:r>
    </w:p>
    <w:p w14:paraId="7FDBA756" w14:textId="73EDF339" w:rsidR="00656F2C" w:rsidRPr="00656F2C" w:rsidRDefault="00656F2C" w:rsidP="00656F2C">
      <w:pPr>
        <w:pStyle w:val="Heading2"/>
      </w:pPr>
      <w:hyperlink r:id="rId30" w:history="1">
        <w:r w:rsidRPr="00A9407B">
          <w:rPr>
            <w:rStyle w:val="Hyperlink"/>
          </w:rPr>
          <w:t>A Classroom Framework for Supporting Student Well-Being</w:t>
        </w:r>
      </w:hyperlink>
    </w:p>
    <w:p w14:paraId="28AF9BA2" w14:textId="77777777" w:rsidR="00656F2C" w:rsidRPr="00656F2C" w:rsidRDefault="00656F2C" w:rsidP="00656F2C">
      <w:r w:rsidRPr="00656F2C">
        <w:t>A Classroom Framework for Supporting Student Well-Being focuses on creating a common language for safety, connections, and coping strategies in the classroom. Participants will reflect on their teaching practices with an eye towards transforming their classrooms into safe and nurturing spaces.</w:t>
      </w:r>
    </w:p>
    <w:p w14:paraId="73F26666" w14:textId="54F47AFC" w:rsidR="00656F2C" w:rsidRPr="00656F2C" w:rsidRDefault="00656F2C" w:rsidP="00656F2C">
      <w:pPr>
        <w:pStyle w:val="Heading2"/>
      </w:pPr>
      <w:hyperlink r:id="rId31" w:history="1">
        <w:r w:rsidRPr="00A9407B">
          <w:rPr>
            <w:rStyle w:val="Hyperlink"/>
          </w:rPr>
          <w:t>Aspects of Student Engagement</w:t>
        </w:r>
      </w:hyperlink>
    </w:p>
    <w:p w14:paraId="354F3B03" w14:textId="77777777" w:rsidR="00656F2C" w:rsidRPr="00656F2C" w:rsidRDefault="00656F2C" w:rsidP="00656F2C">
      <w:r w:rsidRPr="00656F2C">
        <w:t xml:space="preserve">Research shows numerous positive correlations between academic achievement and student engagement when using strategies that target engagement. The K20 Center uses an instrument (https://kissce.k20center.ou.edu/) built from this research to facilitate reflective, data-driven action research to increase student engagement in its partner schools. This collection of four sessions is designed to focus on foundational knowledge and strategies that promote student </w:t>
      </w:r>
      <w:r w:rsidRPr="00656F2C">
        <w:lastRenderedPageBreak/>
        <w:t>engagement in schools. Each session follows a similar format. Participants will access prior knowledge and address misconceptions about student engagement through a Mentimeter poll. Next, participants will use a graphic organizer to visualize connections to the research on student engagement. Finally, participants will analyze engagement scenarios in small groups and collaboratively design research-based interventions within the engagement area of focus.</w:t>
      </w:r>
    </w:p>
    <w:p w14:paraId="3B97A18E" w14:textId="6522A638" w:rsidR="00656F2C" w:rsidRPr="00656F2C" w:rsidRDefault="00656F2C" w:rsidP="00656F2C">
      <w:pPr>
        <w:pStyle w:val="Heading2"/>
      </w:pPr>
      <w:hyperlink r:id="rId32" w:history="1">
        <w:r w:rsidRPr="00A9407B">
          <w:rPr>
            <w:rStyle w:val="Hyperlink"/>
          </w:rPr>
          <w:t>Making Learning Meaningful for All Students</w:t>
        </w:r>
      </w:hyperlink>
    </w:p>
    <w:p w14:paraId="431D98A8" w14:textId="77777777" w:rsidR="00656F2C" w:rsidRPr="00656F2C" w:rsidRDefault="00656F2C" w:rsidP="00656F2C">
      <w:r w:rsidRPr="00656F2C">
        <w:t>Participants will reflect on their current implementation of culturally responsive teaching practices. Participants will be introduced to the components of culturally responsive teaching practices as well as how to begin implementation of these practices in their respective classrooms.</w:t>
      </w:r>
    </w:p>
    <w:p w14:paraId="6176373A" w14:textId="77777777" w:rsidR="00656F2C" w:rsidRPr="00656F2C" w:rsidRDefault="00656F2C" w:rsidP="00656F2C">
      <w:pPr>
        <w:pStyle w:val="Heading2"/>
        <w:rPr>
          <w:i w:val="0"/>
          <w:color w:val="auto"/>
        </w:rPr>
      </w:pPr>
    </w:p>
    <w:p w14:paraId="78F8A8DD" w14:textId="77777777" w:rsidR="00C6473E" w:rsidRDefault="00C6473E" w:rsidP="00656F2C">
      <w:pPr>
        <w:pStyle w:val="Heading1"/>
        <w:sectPr w:rsidR="00C6473E">
          <w:pgSz w:w="12240" w:h="15840"/>
          <w:pgMar w:top="1440" w:right="1440" w:bottom="1440" w:left="1440" w:header="720" w:footer="720" w:gutter="0"/>
          <w:pgNumType w:start="1"/>
          <w:cols w:space="720"/>
        </w:sectPr>
      </w:pPr>
      <w:bookmarkStart w:id="3" w:name="CollegeCareerGoingCulture"/>
    </w:p>
    <w:p w14:paraId="0F318FE1" w14:textId="080EA84C" w:rsidR="00656F2C" w:rsidRPr="00656F2C" w:rsidRDefault="00656F2C" w:rsidP="00656F2C">
      <w:pPr>
        <w:pStyle w:val="Heading1"/>
      </w:pPr>
      <w:r w:rsidRPr="00656F2C">
        <w:lastRenderedPageBreak/>
        <w:t>College</w:t>
      </w:r>
      <w:r>
        <w:t>-</w:t>
      </w:r>
      <w:r w:rsidRPr="00656F2C">
        <w:t xml:space="preserve"> and Career</w:t>
      </w:r>
      <w:r>
        <w:t>-</w:t>
      </w:r>
      <w:r w:rsidRPr="00656F2C">
        <w:t>Going Culture</w:t>
      </w:r>
      <w:bookmarkEnd w:id="3"/>
    </w:p>
    <w:p w14:paraId="7B695C1D" w14:textId="3A2EB2D2" w:rsidR="00656F2C" w:rsidRPr="00656F2C" w:rsidRDefault="00656F2C" w:rsidP="00656F2C">
      <w:pPr>
        <w:pStyle w:val="Heading2"/>
      </w:pPr>
      <w:hyperlink r:id="rId33" w:history="1">
        <w:r w:rsidRPr="00A9407B">
          <w:rPr>
            <w:rStyle w:val="Hyperlink"/>
          </w:rPr>
          <w:t>CAN DO - College Application Necessities for Different Opportunities</w:t>
        </w:r>
      </w:hyperlink>
    </w:p>
    <w:p w14:paraId="13FFB947" w14:textId="77777777" w:rsidR="00656F2C" w:rsidRPr="00656F2C" w:rsidRDefault="00656F2C" w:rsidP="00656F2C">
      <w:r w:rsidRPr="00656F2C">
        <w:t xml:space="preserve">This professional learning session looks at K20's CAN DO resources. CAN DO stands for College Application Necessities for Different Opportunities. At the beginning of this session, participants will review common college vocabulary and application data. They will then explore the different resources in the </w:t>
      </w:r>
      <w:proofErr w:type="gramStart"/>
      <w:r w:rsidRPr="00656F2C">
        <w:t>CAN DO</w:t>
      </w:r>
      <w:proofErr w:type="gramEnd"/>
      <w:r w:rsidRPr="00656F2C">
        <w:t xml:space="preserve"> kit and look at how they can use them to boost their school's postsecondary education culture.</w:t>
      </w:r>
    </w:p>
    <w:p w14:paraId="54738C45" w14:textId="0A6D40BF" w:rsidR="00656F2C" w:rsidRPr="00656F2C" w:rsidRDefault="00656F2C" w:rsidP="00656F2C">
      <w:pPr>
        <w:pStyle w:val="Heading2"/>
      </w:pPr>
      <w:hyperlink r:id="rId34" w:history="1">
        <w:r w:rsidRPr="00A9407B">
          <w:rPr>
            <w:rStyle w:val="Hyperlink"/>
          </w:rPr>
          <w:t xml:space="preserve">Creating a </w:t>
        </w:r>
        <w:proofErr w:type="gramStart"/>
        <w:r w:rsidRPr="00A9407B">
          <w:rPr>
            <w:rStyle w:val="Hyperlink"/>
          </w:rPr>
          <w:t>College</w:t>
        </w:r>
        <w:proofErr w:type="gramEnd"/>
        <w:r w:rsidRPr="00A9407B">
          <w:rPr>
            <w:rStyle w:val="Hyperlink"/>
          </w:rPr>
          <w:t>- and Career-Going Culture</w:t>
        </w:r>
      </w:hyperlink>
    </w:p>
    <w:p w14:paraId="6FD904BC" w14:textId="4B53AA34" w:rsidR="00656F2C" w:rsidRPr="00656F2C" w:rsidRDefault="00656F2C" w:rsidP="00656F2C">
      <w:r w:rsidRPr="00656F2C">
        <w:t>Focus on four major insights and strategies for creating a college- and career-going culture in schools analyze the significance of a college- and career-going culture, (2) assess the current college- and career-going culture at their school site, and (3) create a list of strategies that signal a college- and career-going culture. In addition, this session will explore the use of visual and auditory signals, practices and rituals, and systems and structures that can engender a college-and career-going culture in schools.</w:t>
      </w:r>
    </w:p>
    <w:p w14:paraId="7397A00C" w14:textId="276F30D9" w:rsidR="00656F2C" w:rsidRPr="00656F2C" w:rsidRDefault="00656F2C" w:rsidP="00656F2C">
      <w:pPr>
        <w:pStyle w:val="Heading2"/>
      </w:pPr>
      <w:hyperlink r:id="rId35" w:history="1">
        <w:r w:rsidRPr="00A9407B">
          <w:rPr>
            <w:rStyle w:val="Hyperlink"/>
          </w:rPr>
          <w:t>Power Up ACT Prep</w:t>
        </w:r>
      </w:hyperlink>
    </w:p>
    <w:p w14:paraId="1AE3E106" w14:textId="77777777" w:rsidR="00656F2C" w:rsidRPr="00656F2C" w:rsidRDefault="00656F2C" w:rsidP="00656F2C">
      <w:r w:rsidRPr="00656F2C">
        <w:t>This professional development activity introduces some of the more effective strategies for preparing for the ACT. The goals of this activity are to access prior knowledge of the ACT and use the lessons already prepared to assist students in increasing their scores.</w:t>
      </w:r>
    </w:p>
    <w:p w14:paraId="333C75FA" w14:textId="442EF956" w:rsidR="00656F2C" w:rsidRPr="00656F2C" w:rsidRDefault="00656F2C" w:rsidP="00656F2C">
      <w:pPr>
        <w:pStyle w:val="Heading2"/>
      </w:pPr>
      <w:hyperlink r:id="rId36" w:history="1">
        <w:r w:rsidRPr="00A9407B">
          <w:rPr>
            <w:rStyle w:val="Hyperlink"/>
          </w:rPr>
          <w:t>Envisioning Your Future</w:t>
        </w:r>
      </w:hyperlink>
    </w:p>
    <w:p w14:paraId="3186C6A5" w14:textId="51A54373" w:rsidR="00656F2C" w:rsidRPr="00656F2C" w:rsidRDefault="00656F2C" w:rsidP="00656F2C">
      <w:r w:rsidRPr="00656F2C">
        <w:t xml:space="preserve">During this activity, teachers will have an opportunity to explore activities, lessons, and materials the K20 Center has developed. Using these materials, they will find ways to implement the ICAP initiative in their classrooms. They will research new career fields and create their own vision boards that they can then take back to their classrooms and implement with their own students. </w:t>
      </w:r>
    </w:p>
    <w:p w14:paraId="1A7F8514" w14:textId="7E3DD006" w:rsidR="00656F2C" w:rsidRPr="00656F2C" w:rsidRDefault="00656F2C" w:rsidP="00656F2C">
      <w:pPr>
        <w:pStyle w:val="Heading2"/>
      </w:pPr>
      <w:hyperlink r:id="rId37" w:history="1">
        <w:r w:rsidRPr="00A9407B">
          <w:rPr>
            <w:rStyle w:val="Hyperlink"/>
          </w:rPr>
          <w:t>More Than Just a Score: Meaningful Test Prep</w:t>
        </w:r>
      </w:hyperlink>
    </w:p>
    <w:p w14:paraId="292121A4" w14:textId="77777777" w:rsidR="00656F2C" w:rsidRPr="00656F2C" w:rsidRDefault="00656F2C" w:rsidP="00656F2C">
      <w:r w:rsidRPr="00656F2C">
        <w:t>Test prep often becomes a "one and done" technique for preparing students for standardized tests or college entrance exams. However, this technique has only a small impact on students. In this session, teachers will explore test prep strategies that can be embedded into the curriculum in a more meaningful way. Teachers will apply modeled strategies to their own content and reflect on the strengths and weaknesses of different approaches.</w:t>
      </w:r>
    </w:p>
    <w:p w14:paraId="77144E17" w14:textId="37DA3199" w:rsidR="00656F2C" w:rsidRPr="00656F2C" w:rsidRDefault="00656F2C" w:rsidP="00656F2C">
      <w:pPr>
        <w:pStyle w:val="Heading2"/>
      </w:pPr>
      <w:hyperlink r:id="rId38" w:history="1">
        <w:r w:rsidRPr="00A9407B">
          <w:rPr>
            <w:rStyle w:val="Hyperlink"/>
          </w:rPr>
          <w:t>Career Café</w:t>
        </w:r>
      </w:hyperlink>
    </w:p>
    <w:p w14:paraId="6104CD6D" w14:textId="77777777" w:rsidR="00656F2C" w:rsidRPr="00656F2C" w:rsidRDefault="00656F2C" w:rsidP="00656F2C">
      <w:r w:rsidRPr="00656F2C">
        <w:t xml:space="preserve">This professional development is designed to promote a college-going culture (life post-secondary school). College culture is typically thought of as a four-year university, but it is really what comes after high school. As educators, we must prepare our students to think of their </w:t>
      </w:r>
      <w:r w:rsidRPr="00656F2C">
        <w:lastRenderedPageBreak/>
        <w:t>future. Career Cafés help promote and provide an opportunity to inform students of the options after high school. This session is designed to train staff and stakeholders in the process and importance of implementing a Career Café.</w:t>
      </w:r>
    </w:p>
    <w:p w14:paraId="1049BF38" w14:textId="04FD74E8" w:rsidR="00656F2C" w:rsidRPr="00656F2C" w:rsidRDefault="00656F2C" w:rsidP="00656F2C">
      <w:pPr>
        <w:pStyle w:val="Heading2"/>
      </w:pPr>
      <w:hyperlink r:id="rId39" w:history="1">
        <w:r w:rsidRPr="00A9407B">
          <w:rPr>
            <w:rStyle w:val="Hyperlink"/>
          </w:rPr>
          <w:t>College Knowledge: Creating a Culture of High Expectations</w:t>
        </w:r>
      </w:hyperlink>
    </w:p>
    <w:p w14:paraId="50323B93" w14:textId="3DE266EE" w:rsidR="00656F2C" w:rsidRDefault="00656F2C" w:rsidP="00656F2C">
      <w:r w:rsidRPr="00656F2C">
        <w:t>Participants will gain an understanding of creating a college-going culture. Participants are asked to: a) analyze the significance of a college-going culture, b) assess the current college-going culture at their school site, and c) create a list of strategies that signal a college-going culture. Through this activity, participants will recognize the foundations of a college-going culture. This culture is inclusive to all students, is supported systemically, and involves all stakeholders. In addition, this session will explore possible aspects of a college-going culture through the use of visual and auditory signals, practices/rituals, and structures.</w:t>
      </w:r>
    </w:p>
    <w:p w14:paraId="69F87CEA" w14:textId="77777777" w:rsidR="00656F2C" w:rsidRPr="00656F2C" w:rsidRDefault="00656F2C" w:rsidP="00656F2C"/>
    <w:p w14:paraId="76731D32" w14:textId="77777777" w:rsidR="00C6473E" w:rsidRDefault="00C6473E" w:rsidP="00656F2C">
      <w:pPr>
        <w:pStyle w:val="Heading1"/>
        <w:sectPr w:rsidR="00C6473E">
          <w:pgSz w:w="12240" w:h="15840"/>
          <w:pgMar w:top="1440" w:right="1440" w:bottom="1440" w:left="1440" w:header="720" w:footer="720" w:gutter="0"/>
          <w:pgNumType w:start="1"/>
          <w:cols w:space="720"/>
        </w:sectPr>
      </w:pPr>
      <w:bookmarkStart w:id="4" w:name="ClimateAndCulture"/>
    </w:p>
    <w:p w14:paraId="32244381" w14:textId="77777777" w:rsidR="00656F2C" w:rsidRPr="00656F2C" w:rsidRDefault="00656F2C" w:rsidP="00656F2C">
      <w:pPr>
        <w:pStyle w:val="Heading1"/>
      </w:pPr>
      <w:r w:rsidRPr="00656F2C">
        <w:lastRenderedPageBreak/>
        <w:t>Climate and Culture</w:t>
      </w:r>
    </w:p>
    <w:bookmarkEnd w:id="4"/>
    <w:p w14:paraId="343E822F" w14:textId="4AD1838E" w:rsidR="00656F2C" w:rsidRPr="00656F2C" w:rsidRDefault="00A9407B" w:rsidP="00656F2C">
      <w:pPr>
        <w:pStyle w:val="Heading2"/>
      </w:pPr>
      <w:r>
        <w:fldChar w:fldCharType="begin"/>
      </w:r>
      <w:r>
        <w:instrText xml:space="preserve"> HYPERLINK "https://learn.k20center.ou.edu/collection/3292" </w:instrText>
      </w:r>
      <w:r>
        <w:fldChar w:fldCharType="separate"/>
      </w:r>
      <w:r w:rsidR="00656F2C" w:rsidRPr="00A9407B">
        <w:rPr>
          <w:rStyle w:val="Hyperlink"/>
        </w:rPr>
        <w:t xml:space="preserve">8 Aspects of Culture </w:t>
      </w:r>
      <w:proofErr w:type="gramStart"/>
      <w:r w:rsidR="00656F2C" w:rsidRPr="00A9407B">
        <w:rPr>
          <w:rStyle w:val="Hyperlink"/>
        </w:rPr>
        <w:t>And</w:t>
      </w:r>
      <w:proofErr w:type="gramEnd"/>
      <w:r w:rsidR="00656F2C" w:rsidRPr="00A9407B">
        <w:rPr>
          <w:rStyle w:val="Hyperlink"/>
        </w:rPr>
        <w:t xml:space="preserve"> Climate Series</w:t>
      </w:r>
      <w:r>
        <w:fldChar w:fldCharType="end"/>
      </w:r>
    </w:p>
    <w:p w14:paraId="09FFFA58" w14:textId="093BE8E5" w:rsidR="00656F2C" w:rsidRPr="00656F2C" w:rsidRDefault="00656F2C" w:rsidP="00656F2C">
      <w:r w:rsidRPr="00656F2C">
        <w:t>This collection provides learning activities and data analysis guidance on each of the eight aspects of the K20 Culture and Climate survey, as well as a peek into the research that informed the development of this tool. The intention is that you can use these PDs as a whole series or individually as a stand-alone in areas where you need the most support and understanding to improve and adjust your own work of building a positive school climate and culture.</w:t>
      </w:r>
    </w:p>
    <w:p w14:paraId="3C33BE96" w14:textId="072CCEF8" w:rsidR="00656F2C" w:rsidRPr="00656F2C" w:rsidRDefault="00656F2C" w:rsidP="00656F2C">
      <w:pPr>
        <w:pStyle w:val="Heading2"/>
      </w:pPr>
      <w:hyperlink r:id="rId40" w:history="1">
        <w:r w:rsidRPr="00A9407B">
          <w:rPr>
            <w:rStyle w:val="Hyperlink"/>
          </w:rPr>
          <w:t>Student-Centered Learning Climate Professional Development Sessions</w:t>
        </w:r>
      </w:hyperlink>
    </w:p>
    <w:p w14:paraId="420A654A" w14:textId="0B4985FE" w:rsidR="00656F2C" w:rsidRDefault="00656F2C" w:rsidP="00656F2C">
      <w:r w:rsidRPr="00656F2C">
        <w:t>This is a collection of professional developments that cover different aspects of the Student-Centered Learning Climate. A Student-Centered Learning Climate is created when student and educator beliefs, values, and day-to-day behaviors come together to support a positive, safe, orderly, and inclusive learning environment. This occurs when clearly communicated academic and behavioral norms are in place that support physical, social, and emotional security within the school community. Student academic engagement and growth are encouraged through positive student-teacher relationships, high teacher expectations for all students, student acceptance of the value of academic work, and a welcoming environment of mutual trust and respect.</w:t>
      </w:r>
    </w:p>
    <w:sectPr w:rsidR="00656F2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FC9C0" w14:textId="77777777" w:rsidR="00C55332" w:rsidRDefault="00C55332">
      <w:pPr>
        <w:spacing w:after="0" w:line="240" w:lineRule="auto"/>
      </w:pPr>
      <w:r>
        <w:separator/>
      </w:r>
    </w:p>
  </w:endnote>
  <w:endnote w:type="continuationSeparator" w:id="0">
    <w:p w14:paraId="678B3F7C" w14:textId="77777777" w:rsidR="00C55332" w:rsidRDefault="00C5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D9054" w14:textId="77777777" w:rsidR="00C6473E" w:rsidRDefault="00C64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0A45" w14:textId="77777777" w:rsidR="00A75D3A" w:rsidRDefault="00464A9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2AA0A46" wp14:editId="02AA0A47">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2AA0A48" wp14:editId="02AA0A49">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B28FCEB" w14:textId="66850C8B" w:rsidR="00656F2C" w:rsidRDefault="00C60669" w:rsidP="00656F2C">
                          <w:pPr>
                            <w:spacing w:after="0" w:line="240" w:lineRule="auto"/>
                            <w:jc w:val="center"/>
                            <w:textDirection w:val="btLr"/>
                          </w:pPr>
                          <w:r>
                            <w:rPr>
                              <w:rFonts w:ascii="Arial" w:eastAsia="Arial" w:hAnsi="Arial" w:cs="Arial"/>
                              <w:b/>
                              <w:smallCaps/>
                              <w:color w:val="2D2D2D"/>
                            </w:rPr>
                            <w:t>PRESENTING PROFESSIONAL DEVELOPMENT</w:t>
                          </w:r>
                        </w:p>
                      </w:txbxContent>
                    </wps:txbx>
                    <wps:bodyPr spcFirstLastPara="1" wrap="square" lIns="91425" tIns="45700" rIns="91425" bIns="45700" anchor="t" anchorCtr="0">
                      <a:noAutofit/>
                    </wps:bodyPr>
                  </wps:wsp>
                </a:graphicData>
              </a:graphic>
            </wp:anchor>
          </w:drawing>
        </mc:Choice>
        <mc:Fallback>
          <w:pict>
            <v:rect w14:anchorId="02AA0A48"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4B28FCEB" w14:textId="66850C8B" w:rsidR="00656F2C" w:rsidRDefault="00C60669" w:rsidP="00656F2C">
                    <w:pPr>
                      <w:spacing w:after="0" w:line="240" w:lineRule="auto"/>
                      <w:jc w:val="center"/>
                      <w:textDirection w:val="btLr"/>
                    </w:pPr>
                    <w:r>
                      <w:rPr>
                        <w:rFonts w:ascii="Arial" w:eastAsia="Arial" w:hAnsi="Arial" w:cs="Arial"/>
                        <w:b/>
                        <w:smallCaps/>
                        <w:color w:val="2D2D2D"/>
                      </w:rPr>
                      <w:t>PRESENTING PROFESSIONAL DEVELOPMENT</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F9B4" w14:textId="77777777" w:rsidR="00C6473E" w:rsidRDefault="00C64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9D38" w14:textId="77777777" w:rsidR="00C55332" w:rsidRDefault="00C55332">
      <w:pPr>
        <w:spacing w:after="0" w:line="240" w:lineRule="auto"/>
      </w:pPr>
      <w:r>
        <w:separator/>
      </w:r>
    </w:p>
  </w:footnote>
  <w:footnote w:type="continuationSeparator" w:id="0">
    <w:p w14:paraId="6D274652" w14:textId="77777777" w:rsidR="00C55332" w:rsidRDefault="00C5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30DD" w14:textId="77777777" w:rsidR="00656F2C" w:rsidRDefault="00656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4A4A" w14:textId="77777777" w:rsidR="00656F2C" w:rsidRDefault="00656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1B63" w14:textId="77777777" w:rsidR="00656F2C" w:rsidRDefault="0065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06005"/>
    <w:multiLevelType w:val="multilevel"/>
    <w:tmpl w:val="EFA88D96"/>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46146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3A"/>
    <w:rsid w:val="001953E8"/>
    <w:rsid w:val="00195DAF"/>
    <w:rsid w:val="0044247F"/>
    <w:rsid w:val="00464A92"/>
    <w:rsid w:val="004977B8"/>
    <w:rsid w:val="005766C5"/>
    <w:rsid w:val="00656F2C"/>
    <w:rsid w:val="00A5128C"/>
    <w:rsid w:val="00A75D3A"/>
    <w:rsid w:val="00A9407B"/>
    <w:rsid w:val="00AF7F3E"/>
    <w:rsid w:val="00B64339"/>
    <w:rsid w:val="00C55332"/>
    <w:rsid w:val="00C60669"/>
    <w:rsid w:val="00C6473E"/>
    <w:rsid w:val="00CE2034"/>
    <w:rsid w:val="00EE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0A15"/>
  <w15:docId w15:val="{A3FF2AC6-FF92-48D3-BEA5-DB4C20E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656F2C"/>
    <w:rPr>
      <w:color w:val="0000FF" w:themeColor="hyperlink"/>
      <w:u w:val="single"/>
    </w:rPr>
  </w:style>
  <w:style w:type="character" w:styleId="UnresolvedMention">
    <w:name w:val="Unresolved Mention"/>
    <w:basedOn w:val="DefaultParagraphFont"/>
    <w:uiPriority w:val="99"/>
    <w:semiHidden/>
    <w:unhideWhenUsed/>
    <w:rsid w:val="00656F2C"/>
    <w:rPr>
      <w:color w:val="605E5C"/>
      <w:shd w:val="clear" w:color="auto" w:fill="E1DFDD"/>
    </w:rPr>
  </w:style>
  <w:style w:type="character" w:styleId="FollowedHyperlink">
    <w:name w:val="FollowedHyperlink"/>
    <w:basedOn w:val="DefaultParagraphFont"/>
    <w:uiPriority w:val="99"/>
    <w:semiHidden/>
    <w:unhideWhenUsed/>
    <w:rsid w:val="00656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367262">
      <w:bodyDiv w:val="1"/>
      <w:marLeft w:val="0"/>
      <w:marRight w:val="0"/>
      <w:marTop w:val="0"/>
      <w:marBottom w:val="0"/>
      <w:divBdr>
        <w:top w:val="none" w:sz="0" w:space="0" w:color="auto"/>
        <w:left w:val="none" w:sz="0" w:space="0" w:color="auto"/>
        <w:bottom w:val="none" w:sz="0" w:space="0" w:color="auto"/>
        <w:right w:val="none" w:sz="0" w:space="0" w:color="auto"/>
      </w:divBdr>
    </w:div>
    <w:div w:id="1780298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arn.k20center.ou.edu/professional-learning/1" TargetMode="External"/><Relationship Id="rId18" Type="http://schemas.openxmlformats.org/officeDocument/2006/relationships/footer" Target="footer2.xml"/><Relationship Id="rId26" Type="http://schemas.openxmlformats.org/officeDocument/2006/relationships/hyperlink" Target="https://learn.k20center.ou.edu/professional-learning/35" TargetMode="External"/><Relationship Id="rId39" Type="http://schemas.openxmlformats.org/officeDocument/2006/relationships/hyperlink" Target="https://learn.k20center.ou.edu/professional-learning/13" TargetMode="External"/><Relationship Id="rId21" Type="http://schemas.openxmlformats.org/officeDocument/2006/relationships/hyperlink" Target="https://learn.k20center.ou.edu/professional-learning/44" TargetMode="External"/><Relationship Id="rId34" Type="http://schemas.openxmlformats.org/officeDocument/2006/relationships/hyperlink" Target="https://learn.k20center.ou.edu/professional-learning/26" TargetMode="External"/><Relationship Id="rId42" Type="http://schemas.openxmlformats.org/officeDocument/2006/relationships/theme" Target="theme/theme1.xml"/><Relationship Id="rId7" Type="http://schemas.openxmlformats.org/officeDocument/2006/relationships/hyperlink" Target="https://learn.k20center.ou.edu/search?type=professional-learnings"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learn.k20center.ou.edu/professional-learning/203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k20center.ou.edu/professional-learning/2" TargetMode="External"/><Relationship Id="rId24" Type="http://schemas.openxmlformats.org/officeDocument/2006/relationships/hyperlink" Target="https://learn.k20center.ou.edu/professional-learning/1730" TargetMode="External"/><Relationship Id="rId32" Type="http://schemas.openxmlformats.org/officeDocument/2006/relationships/hyperlink" Target="https://learn.k20center.ou.edu/professional-learning/1141" TargetMode="External"/><Relationship Id="rId37" Type="http://schemas.openxmlformats.org/officeDocument/2006/relationships/hyperlink" Target="https://learn.k20center.ou.edu/professional-learning/12" TargetMode="External"/><Relationship Id="rId40" Type="http://schemas.openxmlformats.org/officeDocument/2006/relationships/hyperlink" Target="https://learn.k20center.ou.edu/collection/352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learn.k20center.ou.edu/professional-learning/1055" TargetMode="External"/><Relationship Id="rId28" Type="http://schemas.openxmlformats.org/officeDocument/2006/relationships/hyperlink" Target="https://learn.k20center.ou.edu/professional-learning/1386" TargetMode="External"/><Relationship Id="rId36" Type="http://schemas.openxmlformats.org/officeDocument/2006/relationships/hyperlink" Target="https://learn.k20center.ou.edu/professional-learning/785" TargetMode="External"/><Relationship Id="rId10" Type="http://schemas.openxmlformats.org/officeDocument/2006/relationships/hyperlink" Target="https://learn.k20center.ou.edu/professional-learning/32" TargetMode="External"/><Relationship Id="rId19" Type="http://schemas.openxmlformats.org/officeDocument/2006/relationships/header" Target="header3.xml"/><Relationship Id="rId31" Type="http://schemas.openxmlformats.org/officeDocument/2006/relationships/hyperlink" Target="https://learn.k20center.ou.edu/collection/2645" TargetMode="External"/><Relationship Id="rId4" Type="http://schemas.openxmlformats.org/officeDocument/2006/relationships/webSettings" Target="webSettings.xml"/><Relationship Id="rId9" Type="http://schemas.openxmlformats.org/officeDocument/2006/relationships/hyperlink" Target="https://learn.k20center.ou.edu/professional-learning/3659" TargetMode="External"/><Relationship Id="rId14" Type="http://schemas.openxmlformats.org/officeDocument/2006/relationships/hyperlink" Target="https://learn.k20center.ou.edu/professional-learning/3088" TargetMode="External"/><Relationship Id="rId22" Type="http://schemas.openxmlformats.org/officeDocument/2006/relationships/hyperlink" Target="https://learn.k20center.ou.edu/professional-learning/3508" TargetMode="External"/><Relationship Id="rId27" Type="http://schemas.openxmlformats.org/officeDocument/2006/relationships/hyperlink" Target="https://learn.k20center.ou.edu/professional-learning/16" TargetMode="External"/><Relationship Id="rId30" Type="http://schemas.openxmlformats.org/officeDocument/2006/relationships/hyperlink" Target="https://learn.k20center.ou.edu/professional-learning/1362" TargetMode="External"/><Relationship Id="rId35" Type="http://schemas.openxmlformats.org/officeDocument/2006/relationships/hyperlink" Target="https://learn.k20center.ou.edu/professional-learning/3327" TargetMode="External"/><Relationship Id="rId8" Type="http://schemas.openxmlformats.org/officeDocument/2006/relationships/hyperlink" Target="https://learn.k20center.ou.edu/professional-learning/3107" TargetMode="External"/><Relationship Id="rId3" Type="http://schemas.openxmlformats.org/officeDocument/2006/relationships/settings" Target="settings.xml"/><Relationship Id="rId12" Type="http://schemas.openxmlformats.org/officeDocument/2006/relationships/hyperlink" Target="https://learn.k20center.ou.edu/professional-learning/3517" TargetMode="External"/><Relationship Id="rId17" Type="http://schemas.openxmlformats.org/officeDocument/2006/relationships/footer" Target="footer1.xml"/><Relationship Id="rId25" Type="http://schemas.openxmlformats.org/officeDocument/2006/relationships/hyperlink" Target="https://learn.k20center.ou.edu/professional-learning/1418" TargetMode="External"/><Relationship Id="rId33" Type="http://schemas.openxmlformats.org/officeDocument/2006/relationships/hyperlink" Target="https://learn.k20center.ou.edu/professional-learning/3435" TargetMode="External"/><Relationship Id="rId38" Type="http://schemas.openxmlformats.org/officeDocument/2006/relationships/hyperlink" Target="https://learn.k20center.ou.edu/professional-learning/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2114</Words>
  <Characters>12956</Characters>
  <Application>Microsoft Office Word</Application>
  <DocSecurity>0</DocSecurity>
  <Lines>206</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and Presenting Professional Development</dc:title>
  <dc:subject/>
  <dc:creator>K20 Center</dc:creator>
  <cp:keywords/>
  <dc:description/>
  <cp:lastModifiedBy>Moharram, Jehanne</cp:lastModifiedBy>
  <cp:revision>3</cp:revision>
  <dcterms:created xsi:type="dcterms:W3CDTF">2024-11-11T19:17:00Z</dcterms:created>
  <dcterms:modified xsi:type="dcterms:W3CDTF">2024-11-11T19:18:00Z</dcterms:modified>
  <cp:category/>
</cp:coreProperties>
</file>