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9EE8" w14:textId="498B04D4" w:rsidR="00DC1CA0" w:rsidRPr="00072D23" w:rsidRDefault="00781234" w:rsidP="00781234">
      <w:pPr>
        <w:pStyle w:val="Title"/>
        <w:ind w:left="-90"/>
      </w:pPr>
      <w:r>
        <w:t>resource harvest</w:t>
      </w:r>
    </w:p>
    <w:p w14:paraId="05387F8C" w14:textId="77777777" w:rsidR="00781234" w:rsidRDefault="00781234" w:rsidP="00781234">
      <w:pPr>
        <w:spacing w:after="120"/>
        <w:ind w:left="-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Explore the LEARN resource that matches your assigned number. Use the chart to note important details. </w:t>
      </w:r>
    </w:p>
    <w:tbl>
      <w:tblPr>
        <w:tblW w:w="1023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075"/>
        <w:gridCol w:w="3240"/>
        <w:gridCol w:w="3918"/>
      </w:tblGrid>
      <w:tr w:rsidR="00781234" w14:paraId="05D95686" w14:textId="77777777" w:rsidTr="00781234">
        <w:trPr>
          <w:cantSplit/>
          <w:trHeight w:val="288"/>
          <w:tblHeader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6381CCFD" w14:textId="77777777" w:rsidR="00781234" w:rsidRDefault="00781234" w:rsidP="00781234">
            <w:pPr>
              <w:spacing w:before="24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LEARN RESOURCE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05A1E96B" w14:textId="77777777" w:rsidR="00781234" w:rsidRDefault="00781234" w:rsidP="00781234">
            <w:pPr>
              <w:spacing w:before="24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SUMMARY</w:t>
            </w: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F8469BD" w14:textId="77777777" w:rsidR="00781234" w:rsidRDefault="00781234" w:rsidP="00781234">
            <w:pPr>
              <w:spacing w:before="24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CAN I USE THIS? WHY OR WHY NOT?</w:t>
            </w:r>
          </w:p>
        </w:tc>
      </w:tr>
      <w:tr w:rsidR="00781234" w14:paraId="02A2B5ED" w14:textId="77777777" w:rsidTr="00781234">
        <w:trPr>
          <w:trHeight w:hRule="exact" w:val="1541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DD90481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r w:rsidRPr="00C84172">
              <w:t>CAN DO - College Application Necessities for Different Opportunities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98EC10D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490D0AF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31BDA2AD" w14:textId="77777777" w:rsidTr="00781234">
        <w:trPr>
          <w:trHeight w:hRule="exact" w:val="1352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729EB3D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>Paying for College 101, Part 1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E324818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A04B5C2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4A52EE6E" w14:textId="77777777" w:rsidTr="00781234">
        <w:trPr>
          <w:trHeight w:hRule="exact" w:val="1262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316A076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>Paying for College 101, Part 2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616B200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FB76964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4D32A539" w14:textId="77777777" w:rsidTr="00781234">
        <w:trPr>
          <w:trHeight w:hRule="exact" w:val="1352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A91C847" w14:textId="4BD3B1AC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 xml:space="preserve">How Much Is </w:t>
            </w:r>
            <w:r>
              <w:t>Education</w:t>
            </w:r>
            <w:r>
              <w:t xml:space="preserve"> Worth?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5BD2F38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5C978F7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19F767C8" w14:textId="77777777" w:rsidTr="00781234">
        <w:trPr>
          <w:trHeight w:hRule="exact" w:val="1307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AF96189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>Building School and Classroom Community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C1F98D7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337424E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6D967996" w14:textId="77777777" w:rsidTr="00781234">
        <w:trPr>
          <w:trHeight w:hRule="exact" w:val="1361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3551509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>College Knowledge: Creating a Culture of High Expectations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214C8A5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2623BA1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5D9E113D" w14:textId="77777777" w:rsidTr="00781234">
        <w:trPr>
          <w:trHeight w:hRule="exact" w:val="1352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0C35120" w14:textId="27A86015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 xml:space="preserve">Creating a </w:t>
            </w:r>
            <w:r>
              <w:t>college</w:t>
            </w:r>
            <w:r>
              <w:t>- and Career-Going Culture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00C062E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855C61E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36D489A3" w14:textId="77777777" w:rsidTr="00781234">
        <w:trPr>
          <w:trHeight w:hRule="exact" w:val="1152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4082EAC" w14:textId="7EA0A0E1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>Parent Leadership Academy (PLA)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3A2ED84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18F34A56" w14:textId="77777777" w:rsidR="00781234" w:rsidRPr="00781234" w:rsidRDefault="00781234" w:rsidP="00781234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8779484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2E896C89" w14:textId="77777777" w:rsidR="00781234" w:rsidRPr="006F17BB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6915A2C7" w14:textId="77777777" w:rsidR="00781234" w:rsidRPr="006F17BB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7E12926B" w14:textId="77777777" w:rsidR="00781234" w:rsidRPr="006F17BB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298802D1" w14:textId="77777777" w:rsidR="00781234" w:rsidRPr="006F17BB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61E0CDC9" w14:textId="77777777" w:rsidR="00781234" w:rsidRPr="006F17BB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08438B43" w14:textId="77777777" w:rsidR="00781234" w:rsidRPr="006F17BB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22424AC1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  <w:p w14:paraId="643A978B" w14:textId="77777777" w:rsidR="00781234" w:rsidRPr="006F17BB" w:rsidRDefault="00781234" w:rsidP="00781234">
            <w:pPr>
              <w:spacing w:before="240"/>
              <w:jc w:val="right"/>
              <w:rPr>
                <w:rFonts w:ascii="Calibri" w:eastAsia="Calibri" w:hAnsi="Calibri" w:cs="Calibri"/>
              </w:rPr>
            </w:pPr>
          </w:p>
        </w:tc>
      </w:tr>
      <w:tr w:rsidR="00781234" w14:paraId="675D6562" w14:textId="77777777" w:rsidTr="00781234">
        <w:trPr>
          <w:trHeight w:hRule="exact" w:val="1334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2B0F966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lastRenderedPageBreak/>
              <w:t>College Preparation: FAFSA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A5C86F6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AB25B17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4211A592" w14:textId="77777777" w:rsidTr="00781234">
        <w:trPr>
          <w:trHeight w:hRule="exact" w:val="1442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5074D40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>College Preparation: College Fit</w:t>
            </w:r>
          </w:p>
          <w:p w14:paraId="042B5244" w14:textId="77777777" w:rsidR="00781234" w:rsidRDefault="00781234" w:rsidP="00781234">
            <w:pPr>
              <w:spacing w:before="240" w:line="240" w:lineRule="auto"/>
              <w:rPr>
                <w:b/>
                <w:color w:val="4B7E5B"/>
              </w:rPr>
            </w:pP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CFFAF28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7EF4AB4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14442CC0" w14:textId="77777777" w:rsidTr="00781234">
        <w:trPr>
          <w:trHeight w:hRule="exact" w:val="1883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A09A523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>College Preparation: Will You Write a Letter of Recommendation for Me? Please.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F10F40D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86F635F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2EC2EAC9" w14:textId="77777777" w:rsidTr="00781234">
        <w:trPr>
          <w:trHeight w:hRule="exact" w:val="1397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675712F" w14:textId="77777777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color w:val="000000"/>
              </w:rPr>
            </w:pPr>
            <w:r>
              <w:t>College Preparation: Writing College Essays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283CABA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5051352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02713752" w14:textId="77777777" w:rsidTr="00781234">
        <w:trPr>
          <w:trHeight w:hRule="exact" w:val="1388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6B5EB21" w14:textId="4FA1215F" w:rsidR="00781234" w:rsidRP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  <w:rPr>
                <w:bCs/>
                <w:color w:val="000000" w:themeColor="text1"/>
              </w:rPr>
            </w:pPr>
            <w:r w:rsidRPr="00781234">
              <w:rPr>
                <w:bCs/>
                <w:color w:val="000000" w:themeColor="text1"/>
              </w:rPr>
              <w:t>Me? A Scholar?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C09F6C1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54C1291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3076E44E" w14:textId="77777777" w:rsidTr="00781234">
        <w:trPr>
          <w:trHeight w:hRule="exact" w:val="1361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C63F4F8" w14:textId="738A167F" w:rsid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</w:pPr>
            <w:r>
              <w:t>Making Sense of Cents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1B9A012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93E9214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81234" w14:paraId="69B10AA4" w14:textId="77777777" w:rsidTr="00781234">
        <w:trPr>
          <w:trHeight w:hRule="exact" w:val="1748"/>
        </w:trPr>
        <w:tc>
          <w:tcPr>
            <w:tcW w:w="30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C215269" w14:textId="4A52845B" w:rsidR="00781234" w:rsidRDefault="00781234" w:rsidP="00781234">
            <w:pPr>
              <w:pStyle w:val="ListParagraph"/>
              <w:numPr>
                <w:ilvl w:val="0"/>
                <w:numId w:val="5"/>
              </w:numPr>
              <w:spacing w:before="240" w:line="240" w:lineRule="auto"/>
            </w:pPr>
            <w:r>
              <w:t>Structured for Success: Tips and Tools for College Organization</w:t>
            </w:r>
          </w:p>
        </w:tc>
        <w:tc>
          <w:tcPr>
            <w:tcW w:w="32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5636A54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1F2C65F" w14:textId="77777777" w:rsidR="00781234" w:rsidRDefault="00781234" w:rsidP="0078123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</w:tbl>
    <w:p w14:paraId="3EFE3A99" w14:textId="336B1AFC" w:rsidR="00DC1CA0" w:rsidRPr="00DC1CA0" w:rsidRDefault="00DC1CA0" w:rsidP="00DC1CA0">
      <w:bookmarkStart w:id="0" w:name="_heading=h.gjdgxs" w:colFirst="0" w:colLast="0"/>
      <w:bookmarkEnd w:id="0"/>
      <w:r w:rsidRPr="00DC1CA0">
        <w:br/>
      </w:r>
    </w:p>
    <w:p w14:paraId="3A1ACFE8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925C" w14:textId="77777777" w:rsidR="00BC6F8A" w:rsidRDefault="00BC6F8A" w:rsidP="00DC1CA0">
      <w:r>
        <w:separator/>
      </w:r>
    </w:p>
  </w:endnote>
  <w:endnote w:type="continuationSeparator" w:id="0">
    <w:p w14:paraId="16F0F122" w14:textId="77777777" w:rsidR="00BC6F8A" w:rsidRDefault="00BC6F8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CA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61D958" w14:textId="398733C7" w:rsidR="009F0B2E" w:rsidRPr="008C5074" w:rsidRDefault="00781234" w:rsidP="008C5074">
                          <w:pPr>
                            <w:pStyle w:val="Footer"/>
                          </w:pPr>
                          <w:r>
                            <w:t>beyond the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B61D958" w14:textId="398733C7" w:rsidR="009F0B2E" w:rsidRPr="008C5074" w:rsidRDefault="00781234" w:rsidP="008C5074">
                    <w:pPr>
                      <w:pStyle w:val="Footer"/>
                    </w:pPr>
                    <w:r>
                      <w:t>beyond the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50F1" w14:textId="77777777" w:rsidR="00BC6F8A" w:rsidRDefault="00BC6F8A" w:rsidP="00DC1CA0">
      <w:r>
        <w:separator/>
      </w:r>
    </w:p>
  </w:footnote>
  <w:footnote w:type="continuationSeparator" w:id="0">
    <w:p w14:paraId="264E220E" w14:textId="77777777" w:rsidR="00BC6F8A" w:rsidRDefault="00BC6F8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2AD6"/>
    <w:multiLevelType w:val="multilevel"/>
    <w:tmpl w:val="9844E7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22287"/>
    <w:multiLevelType w:val="multilevel"/>
    <w:tmpl w:val="9844E7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1677071471">
    <w:abstractNumId w:val="0"/>
  </w:num>
  <w:num w:numId="5" w16cid:durableId="1475441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34"/>
    <w:rsid w:val="0004092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1234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C6F8A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972E6"/>
  <w15:chartTrackingRefBased/>
  <w15:docId w15:val="{0472700F-51E6-431B-9D49-69A4113B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11</TotalTime>
  <Pages>2</Pages>
  <Words>137</Words>
  <Characters>718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Classroom</dc:title>
  <dc:subject/>
  <dc:creator>K20Center@groups.ou.edu</dc:creator>
  <cp:keywords/>
  <dc:description/>
  <cp:lastModifiedBy>Lieu, Mary</cp:lastModifiedBy>
  <cp:revision>1</cp:revision>
  <dcterms:created xsi:type="dcterms:W3CDTF">2026-04-02T17:44:00Z</dcterms:created>
  <dcterms:modified xsi:type="dcterms:W3CDTF">2026-04-02T17:55:00Z</dcterms:modified>
  <cp:category/>
</cp:coreProperties>
</file>