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EDB0BB5" w14:textId="51BD48B8" w:rsidR="00C73EA1" w:rsidRDefault="003D4BB7" w:rsidP="00DC5CE7">
      <w:pPr>
        <w:pStyle w:val="Title"/>
      </w:pPr>
      <w:r>
        <w:t>C</w:t>
      </w:r>
      <w:r w:rsidR="00E0717F">
        <w:t>ER Sample Student Responses</w:t>
      </w:r>
    </w:p>
    <w:tbl>
      <w:tblPr>
        <w:tblStyle w:val="TableGrid"/>
        <w:tblW w:w="9360"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360"/>
      </w:tblGrid>
      <w:tr w:rsidR="00C21CFA" w14:paraId="4C7C417B" w14:textId="77777777" w:rsidTr="00C21CFA">
        <w:trPr>
          <w:cantSplit/>
          <w:tblHeader/>
        </w:trPr>
        <w:tc>
          <w:tcPr>
            <w:tcW w:w="9360" w:type="dxa"/>
            <w:shd w:val="clear" w:color="auto" w:fill="3E5C61" w:themeFill="accent2"/>
          </w:tcPr>
          <w:p w14:paraId="5B28EF96" w14:textId="237D7AA6" w:rsidR="00C21CFA" w:rsidRPr="0053328A" w:rsidRDefault="00CE1363" w:rsidP="0053328A">
            <w:pPr>
              <w:pStyle w:val="TableColumnHeaders"/>
            </w:pPr>
            <w:r w:rsidRPr="00CE1363">
              <w:t>How d</w:t>
            </w:r>
            <w:r w:rsidR="005F075E">
              <w:t>id</w:t>
            </w:r>
            <w:r w:rsidRPr="00CE1363">
              <w:t xml:space="preserve"> the landmark decision of </w:t>
            </w:r>
            <w:r w:rsidRPr="00CE1363">
              <w:rPr>
                <w:i/>
                <w:iCs/>
              </w:rPr>
              <w:t>Tinker v. Des Moines</w:t>
            </w:r>
            <w:r w:rsidRPr="00CE1363">
              <w:t xml:space="preserve"> clarify and extend student</w:t>
            </w:r>
            <w:r w:rsidR="00B92C93">
              <w:t>s’</w:t>
            </w:r>
            <w:r w:rsidRPr="00CE1363">
              <w:t xml:space="preserve"> rights protected by the First Amendment</w:t>
            </w:r>
            <w:r>
              <w:t>?</w:t>
            </w:r>
          </w:p>
        </w:tc>
      </w:tr>
      <w:tr w:rsidR="00C21CFA" w14:paraId="1BE939E0" w14:textId="77777777" w:rsidTr="00AB31D2">
        <w:trPr>
          <w:trHeight w:val="2160"/>
        </w:trPr>
        <w:tc>
          <w:tcPr>
            <w:tcW w:w="9360" w:type="dxa"/>
          </w:tcPr>
          <w:p w14:paraId="02B233A0" w14:textId="1F67D2C5" w:rsidR="00C21CFA" w:rsidRDefault="00D94D69" w:rsidP="00570904">
            <w:pPr>
              <w:pStyle w:val="RowHeader"/>
            </w:pPr>
            <w:r>
              <w:t xml:space="preserve">Claim </w:t>
            </w:r>
            <w:r w:rsidR="00570904" w:rsidRPr="00570904">
              <w:rPr>
                <w:b w:val="0"/>
                <w:bCs/>
              </w:rPr>
              <w:t>|</w:t>
            </w:r>
            <w:r w:rsidR="00570904">
              <w:t xml:space="preserve"> </w:t>
            </w:r>
            <w:r w:rsidR="00570904" w:rsidRPr="00570904">
              <w:rPr>
                <w:rStyle w:val="Heading2Char"/>
                <w:b w:val="0"/>
                <w:bCs/>
              </w:rPr>
              <w:t xml:space="preserve">Answer the question in </w:t>
            </w:r>
            <w:r w:rsidR="009B736E">
              <w:rPr>
                <w:rStyle w:val="Heading2Char"/>
                <w:b w:val="0"/>
                <w:bCs/>
              </w:rPr>
              <w:t>one</w:t>
            </w:r>
            <w:r w:rsidR="00570904" w:rsidRPr="00570904">
              <w:rPr>
                <w:rStyle w:val="Heading2Char"/>
                <w:b w:val="0"/>
                <w:bCs/>
              </w:rPr>
              <w:t xml:space="preserve"> sentence.</w:t>
            </w:r>
            <w:r w:rsidR="00570904">
              <w:t xml:space="preserve"> </w:t>
            </w:r>
          </w:p>
          <w:p w14:paraId="3B02ED45" w14:textId="77777777" w:rsidR="003059B9" w:rsidRDefault="003059B9" w:rsidP="00521F88">
            <w:pPr>
              <w:spacing w:after="0"/>
            </w:pPr>
          </w:p>
          <w:p w14:paraId="396CBF07" w14:textId="4538F4EC" w:rsidR="00924928" w:rsidRDefault="003059B9" w:rsidP="003059B9">
            <w:pPr>
              <w:pStyle w:val="Heading4"/>
            </w:pPr>
            <w:r w:rsidRPr="003059B9">
              <w:t xml:space="preserve">The landmark decision </w:t>
            </w:r>
            <w:r w:rsidR="005C2ADE">
              <w:t xml:space="preserve">in the case </w:t>
            </w:r>
            <w:r w:rsidRPr="003059B9">
              <w:t xml:space="preserve">of </w:t>
            </w:r>
            <w:r w:rsidRPr="003059B9">
              <w:rPr>
                <w:i w:val="0"/>
                <w:iCs w:val="0"/>
              </w:rPr>
              <w:t>Tinker v. Des Moines</w:t>
            </w:r>
            <w:r w:rsidRPr="003059B9">
              <w:t xml:space="preserve"> helped </w:t>
            </w:r>
            <w:r w:rsidR="006F4D26">
              <w:t xml:space="preserve">to </w:t>
            </w:r>
            <w:r w:rsidRPr="003059B9">
              <w:t xml:space="preserve">clarify that freedom of </w:t>
            </w:r>
            <w:r w:rsidR="00961090">
              <w:t>speech and expression is</w:t>
            </w:r>
            <w:r w:rsidRPr="003059B9">
              <w:t xml:space="preserve"> extended to students and</w:t>
            </w:r>
            <w:r w:rsidR="00D91915">
              <w:t xml:space="preserve"> </w:t>
            </w:r>
            <w:r w:rsidR="00243BD4">
              <w:t>is</w:t>
            </w:r>
            <w:r w:rsidR="00566EEF">
              <w:t xml:space="preserve"> </w:t>
            </w:r>
            <w:r w:rsidRPr="003059B9">
              <w:t xml:space="preserve">protected in school environments. </w:t>
            </w:r>
          </w:p>
        </w:tc>
      </w:tr>
      <w:tr w:rsidR="00C21CFA" w14:paraId="77818065" w14:textId="77777777" w:rsidTr="00522650">
        <w:trPr>
          <w:trHeight w:val="4176"/>
        </w:trPr>
        <w:tc>
          <w:tcPr>
            <w:tcW w:w="9360" w:type="dxa"/>
          </w:tcPr>
          <w:p w14:paraId="234E4E47" w14:textId="77777777" w:rsidR="00F20F14" w:rsidRDefault="00F20F14" w:rsidP="005C5A01">
            <w:pPr>
              <w:pStyle w:val="RowHeader"/>
              <w:rPr>
                <w:rStyle w:val="Heading2Char"/>
                <w:b w:val="0"/>
                <w:bCs/>
              </w:rPr>
            </w:pPr>
            <w:r>
              <w:t xml:space="preserve">Evidence </w:t>
            </w:r>
            <w:r w:rsidR="00AD7A7E" w:rsidRPr="00AD7A7E">
              <w:rPr>
                <w:rStyle w:val="Heading2Char"/>
                <w:b w:val="0"/>
                <w:bCs/>
                <w:i w:val="0"/>
                <w:iCs/>
              </w:rPr>
              <w:t>|</w:t>
            </w:r>
            <w:r w:rsidR="00AD7A7E">
              <w:rPr>
                <w:rStyle w:val="Heading2Char"/>
                <w:bCs/>
              </w:rPr>
              <w:t xml:space="preserve"> </w:t>
            </w:r>
            <w:r w:rsidR="00A257D0" w:rsidRPr="005C5A01">
              <w:rPr>
                <w:rStyle w:val="Heading2Char"/>
                <w:b w:val="0"/>
                <w:bCs/>
              </w:rPr>
              <w:t xml:space="preserve">Provide </w:t>
            </w:r>
            <w:r w:rsidR="00EB096D">
              <w:rPr>
                <w:rStyle w:val="Heading2Char"/>
                <w:b w:val="0"/>
                <w:bCs/>
              </w:rPr>
              <w:t>r</w:t>
            </w:r>
            <w:r w:rsidR="00570904">
              <w:rPr>
                <w:rStyle w:val="Heading2Char"/>
                <w:b w:val="0"/>
                <w:bCs/>
              </w:rPr>
              <w:t>elevant</w:t>
            </w:r>
            <w:r w:rsidR="00A257D0" w:rsidRPr="005C5A01">
              <w:rPr>
                <w:rStyle w:val="Heading2Char"/>
                <w:b w:val="0"/>
                <w:bCs/>
              </w:rPr>
              <w:t xml:space="preserve"> evidence </w:t>
            </w:r>
            <w:r w:rsidR="00776EFB">
              <w:rPr>
                <w:rStyle w:val="Heading2Char"/>
                <w:b w:val="0"/>
                <w:bCs/>
              </w:rPr>
              <w:t>from</w:t>
            </w:r>
            <w:r w:rsidR="00A257D0" w:rsidRPr="005C5A01">
              <w:rPr>
                <w:rStyle w:val="Heading2Char"/>
                <w:b w:val="0"/>
                <w:bCs/>
              </w:rPr>
              <w:t xml:space="preserve"> the reading.</w:t>
            </w:r>
            <w:r w:rsidR="003D4868">
              <w:rPr>
                <w:rStyle w:val="Heading2Char"/>
                <w:b w:val="0"/>
                <w:bCs/>
              </w:rPr>
              <w:t xml:space="preserve"> </w:t>
            </w:r>
          </w:p>
          <w:p w14:paraId="32C65720" w14:textId="77777777" w:rsidR="00924928" w:rsidRDefault="00924928" w:rsidP="00521F88">
            <w:pPr>
              <w:spacing w:after="0"/>
            </w:pPr>
          </w:p>
          <w:p w14:paraId="6EAE4436" w14:textId="3AB4662E" w:rsidR="00CF7020" w:rsidRDefault="00CF7020" w:rsidP="00AB31D2">
            <w:pPr>
              <w:pStyle w:val="Heading4"/>
              <w:spacing w:after="120"/>
            </w:pPr>
            <w:r>
              <w:t xml:space="preserve">The </w:t>
            </w:r>
            <w:r w:rsidR="00CE3CA0">
              <w:t>c</w:t>
            </w:r>
            <w:r>
              <w:t>ourt ruled in favor of the students</w:t>
            </w:r>
            <w:r w:rsidR="007F5C44">
              <w:t>,</w:t>
            </w:r>
            <w:r>
              <w:t xml:space="preserve"> stating that prohibiting students from wearing armbands to school as a form of protest </w:t>
            </w:r>
            <w:r w:rsidR="00E8486C">
              <w:t>violated</w:t>
            </w:r>
            <w:r>
              <w:t xml:space="preserve"> their </w:t>
            </w:r>
            <w:r w:rsidR="00A34686">
              <w:t>F</w:t>
            </w:r>
            <w:r>
              <w:t xml:space="preserve">irst </w:t>
            </w:r>
            <w:r w:rsidR="00A34686">
              <w:t>A</w:t>
            </w:r>
            <w:r>
              <w:t>mendment right</w:t>
            </w:r>
            <w:r w:rsidR="00E8486C">
              <w:t>s</w:t>
            </w:r>
            <w:r>
              <w:t xml:space="preserve"> to freedom of speech</w:t>
            </w:r>
            <w:r w:rsidR="00E8486C">
              <w:t xml:space="preserve"> and expression</w:t>
            </w:r>
            <w:r>
              <w:t>.</w:t>
            </w:r>
            <w:r w:rsidR="00525A59">
              <w:t xml:space="preserve"> </w:t>
            </w:r>
          </w:p>
          <w:p w14:paraId="5D1EF648" w14:textId="3F105802" w:rsidR="00CF7020" w:rsidRDefault="00CF7020" w:rsidP="00AB31D2">
            <w:pPr>
              <w:pStyle w:val="Heading4"/>
              <w:spacing w:after="120"/>
            </w:pPr>
            <w:r>
              <w:t xml:space="preserve">“First Amendment rights, applied </w:t>
            </w:r>
            <w:proofErr w:type="gramStart"/>
            <w:r>
              <w:t>in light of</w:t>
            </w:r>
            <w:proofErr w:type="gramEnd"/>
            <w:r>
              <w:t xml:space="preserve"> the special characteristics of the school environment, are available to teachers and students. It can hardly be argued that either students or teachers shed their constitutional rights to freedom of speech or expression at the schoolhouse gate…”</w:t>
            </w:r>
            <w:r w:rsidR="008A7B61">
              <w:t xml:space="preserve"> </w:t>
            </w:r>
            <w:r>
              <w:t>(</w:t>
            </w:r>
            <w:r w:rsidRPr="000840D3">
              <w:rPr>
                <w:i w:val="0"/>
                <w:iCs w:val="0"/>
              </w:rPr>
              <w:t>Tinker v</w:t>
            </w:r>
            <w:r w:rsidR="00C02FB0">
              <w:rPr>
                <w:i w:val="0"/>
                <w:iCs w:val="0"/>
              </w:rPr>
              <w:t>.</w:t>
            </w:r>
            <w:r w:rsidRPr="000840D3">
              <w:rPr>
                <w:i w:val="0"/>
                <w:iCs w:val="0"/>
              </w:rPr>
              <w:t xml:space="preserve"> Des Moines</w:t>
            </w:r>
            <w:r>
              <w:t xml:space="preserve">, 1969). </w:t>
            </w:r>
          </w:p>
          <w:p w14:paraId="0C21608C" w14:textId="4890CDA7" w:rsidR="00CF7020" w:rsidRPr="00CF7020" w:rsidRDefault="00CF7020" w:rsidP="00CF7020">
            <w:pPr>
              <w:pStyle w:val="Heading4"/>
            </w:pPr>
            <w:r>
              <w:t xml:space="preserve">“School officials do not possess absolute authority over their students. Students in school as well as out of school are </w:t>
            </w:r>
            <w:r w:rsidR="00C02FB0">
              <w:t>‘</w:t>
            </w:r>
            <w:r>
              <w:t>persons</w:t>
            </w:r>
            <w:r w:rsidR="00C02FB0">
              <w:t>’</w:t>
            </w:r>
            <w:r>
              <w:t xml:space="preserve"> under our Constitution”</w:t>
            </w:r>
            <w:r w:rsidR="00525A59">
              <w:t xml:space="preserve"> </w:t>
            </w:r>
            <w:r w:rsidR="00D82CD9">
              <w:t>(</w:t>
            </w:r>
            <w:r w:rsidR="00D82CD9" w:rsidRPr="000840D3">
              <w:rPr>
                <w:i w:val="0"/>
                <w:iCs w:val="0"/>
              </w:rPr>
              <w:t>Tinker v</w:t>
            </w:r>
            <w:r w:rsidR="00D82CD9">
              <w:rPr>
                <w:i w:val="0"/>
                <w:iCs w:val="0"/>
              </w:rPr>
              <w:t>.</w:t>
            </w:r>
            <w:r w:rsidR="00D82CD9" w:rsidRPr="000840D3">
              <w:rPr>
                <w:i w:val="0"/>
                <w:iCs w:val="0"/>
              </w:rPr>
              <w:t xml:space="preserve"> Des Moines</w:t>
            </w:r>
            <w:r w:rsidR="00D82CD9">
              <w:t xml:space="preserve">, 1969). </w:t>
            </w:r>
          </w:p>
        </w:tc>
      </w:tr>
      <w:tr w:rsidR="00C21CFA" w14:paraId="0641A248" w14:textId="77777777" w:rsidTr="00522650">
        <w:trPr>
          <w:trHeight w:val="4176"/>
        </w:trPr>
        <w:tc>
          <w:tcPr>
            <w:tcW w:w="9360" w:type="dxa"/>
          </w:tcPr>
          <w:p w14:paraId="20D2D1B5" w14:textId="5429438A" w:rsidR="00C21CFA" w:rsidRDefault="00F20F14" w:rsidP="00A66F33">
            <w:pPr>
              <w:pStyle w:val="RowHeader"/>
            </w:pPr>
            <w:r>
              <w:t>Reasoning</w:t>
            </w:r>
            <w:r w:rsidR="00AD7A7E">
              <w:rPr>
                <w:b w:val="0"/>
              </w:rPr>
              <w:t xml:space="preserve"> </w:t>
            </w:r>
            <w:r w:rsidR="003D4868" w:rsidRPr="003D4868">
              <w:rPr>
                <w:rStyle w:val="Heading2Char"/>
                <w:b w:val="0"/>
                <w:bCs/>
                <w:i w:val="0"/>
                <w:iCs/>
              </w:rPr>
              <w:t>|</w:t>
            </w:r>
            <w:r w:rsidR="003D4868">
              <w:rPr>
                <w:b w:val="0"/>
              </w:rPr>
              <w:t xml:space="preserve"> </w:t>
            </w:r>
            <w:r w:rsidR="00A5154A" w:rsidRPr="00A5154A">
              <w:rPr>
                <w:b w:val="0"/>
                <w:i/>
                <w:iCs/>
              </w:rPr>
              <w:t xml:space="preserve">In a </w:t>
            </w:r>
            <w:r w:rsidR="00125AD3" w:rsidRPr="00125AD3">
              <w:rPr>
                <w:b w:val="0"/>
                <w:i/>
                <w:iCs/>
              </w:rPr>
              <w:t>paragrap</w:t>
            </w:r>
            <w:r w:rsidR="00125AD3" w:rsidRPr="00125AD3">
              <w:rPr>
                <w:rStyle w:val="Heading2Char"/>
                <w:b w:val="0"/>
                <w:bCs/>
              </w:rPr>
              <w:t>h</w:t>
            </w:r>
            <w:r w:rsidR="00A5154A" w:rsidRPr="00125AD3">
              <w:rPr>
                <w:rStyle w:val="Heading2Char"/>
                <w:b w:val="0"/>
                <w:bCs/>
              </w:rPr>
              <w:t>, e</w:t>
            </w:r>
            <w:r w:rsidR="00A66F33" w:rsidRPr="00125AD3">
              <w:rPr>
                <w:rStyle w:val="Heading2Char"/>
                <w:b w:val="0"/>
                <w:bCs/>
              </w:rPr>
              <w:t>xplain</w:t>
            </w:r>
            <w:r w:rsidR="00A66F33" w:rsidRPr="00A66F33">
              <w:rPr>
                <w:rStyle w:val="Heading2Char"/>
                <w:b w:val="0"/>
                <w:bCs/>
              </w:rPr>
              <w:t xml:space="preserve"> how the </w:t>
            </w:r>
            <w:r w:rsidR="00570904">
              <w:rPr>
                <w:rStyle w:val="Heading2Char"/>
                <w:b w:val="0"/>
                <w:bCs/>
              </w:rPr>
              <w:t>evidence</w:t>
            </w:r>
            <w:r w:rsidR="00A66F33" w:rsidRPr="00A66F33">
              <w:rPr>
                <w:rStyle w:val="Heading2Char"/>
                <w:b w:val="0"/>
                <w:bCs/>
              </w:rPr>
              <w:t xml:space="preserve"> supports your claim.</w:t>
            </w:r>
            <w:r w:rsidR="00A66F33">
              <w:t xml:space="preserve"> </w:t>
            </w:r>
          </w:p>
          <w:p w14:paraId="0821C34B" w14:textId="77777777" w:rsidR="00924928" w:rsidRDefault="00924928" w:rsidP="00FC5F2C">
            <w:pPr>
              <w:spacing w:after="0"/>
            </w:pPr>
          </w:p>
          <w:p w14:paraId="5657ED90" w14:textId="77C3F138" w:rsidR="00DD3EEB" w:rsidRPr="00DD3EEB" w:rsidRDefault="00FC5F2C" w:rsidP="00FC5F2C">
            <w:pPr>
              <w:pStyle w:val="Heading4"/>
            </w:pPr>
            <w:r w:rsidRPr="00796898">
              <w:rPr>
                <w:i w:val="0"/>
                <w:iCs w:val="0"/>
              </w:rPr>
              <w:t>Tinker v. Des Moines</w:t>
            </w:r>
            <w:r w:rsidRPr="00FC5F2C">
              <w:t xml:space="preserve"> played a significant role in extending and protecting students</w:t>
            </w:r>
            <w:r w:rsidR="00796898">
              <w:t>’</w:t>
            </w:r>
            <w:r w:rsidRPr="00FC5F2C">
              <w:t xml:space="preserve"> </w:t>
            </w:r>
            <w:r w:rsidR="00D91FF8">
              <w:t>rights</w:t>
            </w:r>
            <w:r w:rsidR="00850FF9">
              <w:t>,</w:t>
            </w:r>
            <w:r w:rsidRPr="00FC5F2C">
              <w:t xml:space="preserve"> according to the </w:t>
            </w:r>
            <w:r w:rsidR="00AA1142">
              <w:t>Supreme Court’s ruling</w:t>
            </w:r>
            <w:r w:rsidRPr="00FC5F2C">
              <w:t xml:space="preserve"> in favor of the students. </w:t>
            </w:r>
            <w:r w:rsidR="00ED1A4C">
              <w:t xml:space="preserve">As </w:t>
            </w:r>
            <w:r w:rsidRPr="00FC5F2C">
              <w:t xml:space="preserve">Supreme Court Justice </w:t>
            </w:r>
            <w:r w:rsidR="005F2656">
              <w:t xml:space="preserve">Abe </w:t>
            </w:r>
            <w:r w:rsidRPr="00FC5F2C">
              <w:t>Fortas</w:t>
            </w:r>
            <w:r w:rsidR="005F2656">
              <w:t xml:space="preserve"> stated</w:t>
            </w:r>
            <w:r w:rsidR="000B2DC5">
              <w:t xml:space="preserve"> in the majority opinion</w:t>
            </w:r>
            <w:r w:rsidRPr="00FC5F2C">
              <w:t xml:space="preserve">, students and teachers do not leave </w:t>
            </w:r>
            <w:r w:rsidR="00CE2686">
              <w:t xml:space="preserve">behind </w:t>
            </w:r>
            <w:r w:rsidRPr="00FC5F2C">
              <w:t xml:space="preserve">their </w:t>
            </w:r>
            <w:r w:rsidR="00E02C1B">
              <w:t>F</w:t>
            </w:r>
            <w:r w:rsidRPr="00FC5F2C">
              <w:t xml:space="preserve">irst </w:t>
            </w:r>
            <w:r w:rsidR="00E02C1B">
              <w:t>A</w:t>
            </w:r>
            <w:r w:rsidRPr="00FC5F2C">
              <w:t xml:space="preserve">mendment </w:t>
            </w:r>
            <w:r w:rsidR="00F726E2">
              <w:t>rights</w:t>
            </w:r>
            <w:r w:rsidRPr="00FC5F2C">
              <w:t xml:space="preserve"> </w:t>
            </w:r>
            <w:r w:rsidR="00CE2686">
              <w:t>when they enter</w:t>
            </w:r>
            <w:r w:rsidRPr="00FC5F2C">
              <w:t xml:space="preserve"> </w:t>
            </w:r>
            <w:r w:rsidR="008109E0">
              <w:t>a school or a</w:t>
            </w:r>
            <w:r w:rsidRPr="00FC5F2C">
              <w:t xml:space="preserve"> classroom. So, when the students wore the armband</w:t>
            </w:r>
            <w:r w:rsidR="00EB476D">
              <w:t>s</w:t>
            </w:r>
            <w:r w:rsidRPr="00FC5F2C">
              <w:t xml:space="preserve"> as a sign of protest</w:t>
            </w:r>
            <w:r w:rsidR="00D61894">
              <w:t>,</w:t>
            </w:r>
            <w:r w:rsidRPr="00FC5F2C">
              <w:t xml:space="preserve"> they were merely exercising their constitutional freedoms. </w:t>
            </w:r>
            <w:r w:rsidR="00F726E2">
              <w:t xml:space="preserve">Justice </w:t>
            </w:r>
            <w:r w:rsidRPr="00FC5F2C">
              <w:t xml:space="preserve">Fortas also </w:t>
            </w:r>
            <w:r w:rsidR="006539AD">
              <w:t>acknowledged</w:t>
            </w:r>
            <w:r w:rsidRPr="00FC5F2C">
              <w:t xml:space="preserve"> that schools do not have absolute authority over their students, pointing out that </w:t>
            </w:r>
            <w:r w:rsidR="00F970D5">
              <w:t>the student is</w:t>
            </w:r>
            <w:r w:rsidRPr="00FC5F2C">
              <w:t xml:space="preserve"> still an individual </w:t>
            </w:r>
            <w:r w:rsidR="00F970D5">
              <w:t>who</w:t>
            </w:r>
            <w:r w:rsidRPr="00FC5F2C">
              <w:t xml:space="preserve"> has protected rights</w:t>
            </w:r>
            <w:r w:rsidR="004770F3">
              <w:t xml:space="preserve"> under the Constitution</w:t>
            </w:r>
            <w:r w:rsidRPr="00FC5F2C">
              <w:t xml:space="preserve">. These statements </w:t>
            </w:r>
            <w:r w:rsidR="00707B49">
              <w:t xml:space="preserve">demonstrate the importance of </w:t>
            </w:r>
            <w:r w:rsidR="00707B49" w:rsidRPr="00707B49">
              <w:rPr>
                <w:i w:val="0"/>
                <w:iCs w:val="0"/>
              </w:rPr>
              <w:t>Tinker v. Des Moines</w:t>
            </w:r>
            <w:r w:rsidR="00707B49">
              <w:t xml:space="preserve"> in emphasizing</w:t>
            </w:r>
            <w:r w:rsidRPr="00FC5F2C">
              <w:t xml:space="preserve"> that freedom of speech </w:t>
            </w:r>
            <w:r w:rsidR="00DD215D">
              <w:t>and expression is</w:t>
            </w:r>
            <w:r w:rsidRPr="00FC5F2C">
              <w:t xml:space="preserve"> extended </w:t>
            </w:r>
            <w:r w:rsidR="00535DAF">
              <w:t xml:space="preserve">to students </w:t>
            </w:r>
            <w:r w:rsidRPr="00FC5F2C">
              <w:t xml:space="preserve">and </w:t>
            </w:r>
            <w:r w:rsidR="00DD215D">
              <w:t>is</w:t>
            </w:r>
            <w:r w:rsidR="00CB3E3B">
              <w:t xml:space="preserve"> </w:t>
            </w:r>
            <w:r w:rsidRPr="00FC5F2C">
              <w:t>protected in school environments.</w:t>
            </w:r>
            <w:r>
              <w:t xml:space="preserve"> </w:t>
            </w:r>
          </w:p>
        </w:tc>
      </w:tr>
    </w:tbl>
    <w:p w14:paraId="50387EA3" w14:textId="03188731" w:rsidR="0036040A" w:rsidRPr="00E7758C" w:rsidRDefault="0036040A" w:rsidP="00F3455E">
      <w:pPr>
        <w:jc w:val="center"/>
        <w:rPr>
          <w:sz w:val="16"/>
          <w:szCs w:val="16"/>
        </w:rPr>
      </w:pPr>
    </w:p>
    <w:sectPr w:rsidR="0036040A" w:rsidRPr="00E7758C">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BA842" w14:textId="77777777" w:rsidR="00A16376" w:rsidRDefault="00A16376" w:rsidP="00293785">
      <w:pPr>
        <w:spacing w:after="0" w:line="240" w:lineRule="auto"/>
      </w:pPr>
      <w:r>
        <w:separator/>
      </w:r>
    </w:p>
  </w:endnote>
  <w:endnote w:type="continuationSeparator" w:id="0">
    <w:p w14:paraId="402CB382" w14:textId="77777777" w:rsidR="00A16376" w:rsidRDefault="00A16376"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96373"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69CD27A4" wp14:editId="7E76BFFA">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2DF87D" w14:textId="3CD603D3" w:rsidR="00293785" w:rsidRDefault="00000000" w:rsidP="00D106FF">
                          <w:pPr>
                            <w:pStyle w:val="LessonFooter"/>
                          </w:pPr>
                          <w:sdt>
                            <w:sdtPr>
                              <w:alias w:val="Title"/>
                              <w:tag w:val=""/>
                              <w:id w:val="1281607793"/>
                              <w:placeholder>
                                <w:docPart w:val="F178FEDA13054719BC7C429510F12B4F"/>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545D1">
                                <w:t>CER  across</w:t>
                              </w:r>
                              <w:proofErr w:type="gramEnd"/>
                              <w:r w:rsidR="000545D1">
                                <w:t xml:space="preserve"> content areas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D27A4"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672DF87D" w14:textId="3CD603D3" w:rsidR="00293785" w:rsidRDefault="00000000" w:rsidP="00D106FF">
                    <w:pPr>
                      <w:pStyle w:val="LessonFooter"/>
                    </w:pPr>
                    <w:sdt>
                      <w:sdtPr>
                        <w:alias w:val="Title"/>
                        <w:tag w:val=""/>
                        <w:id w:val="1281607793"/>
                        <w:placeholder>
                          <w:docPart w:val="F178FEDA13054719BC7C429510F12B4F"/>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545D1">
                          <w:t>CER  across</w:t>
                        </w:r>
                        <w:proofErr w:type="gramEnd"/>
                        <w:r w:rsidR="000545D1">
                          <w:t xml:space="preserve"> content areas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2CAFCE43" wp14:editId="6F889E4E">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009CE" w14:textId="77777777" w:rsidR="00A16376" w:rsidRDefault="00A16376" w:rsidP="00293785">
      <w:pPr>
        <w:spacing w:after="0" w:line="240" w:lineRule="auto"/>
      </w:pPr>
      <w:r>
        <w:separator/>
      </w:r>
    </w:p>
  </w:footnote>
  <w:footnote w:type="continuationSeparator" w:id="0">
    <w:p w14:paraId="23C3DE86" w14:textId="77777777" w:rsidR="00A16376" w:rsidRDefault="00A16376"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663101">
    <w:abstractNumId w:val="6"/>
  </w:num>
  <w:num w:numId="2" w16cid:durableId="1638871539">
    <w:abstractNumId w:val="7"/>
  </w:num>
  <w:num w:numId="3" w16cid:durableId="2011985192">
    <w:abstractNumId w:val="0"/>
  </w:num>
  <w:num w:numId="4" w16cid:durableId="1851872916">
    <w:abstractNumId w:val="2"/>
  </w:num>
  <w:num w:numId="5" w16cid:durableId="208105704">
    <w:abstractNumId w:val="3"/>
  </w:num>
  <w:num w:numId="6" w16cid:durableId="633170739">
    <w:abstractNumId w:val="5"/>
  </w:num>
  <w:num w:numId="7" w16cid:durableId="747385484">
    <w:abstractNumId w:val="4"/>
  </w:num>
  <w:num w:numId="8" w16cid:durableId="2128966100">
    <w:abstractNumId w:val="8"/>
  </w:num>
  <w:num w:numId="9" w16cid:durableId="108863340">
    <w:abstractNumId w:val="9"/>
  </w:num>
  <w:num w:numId="10" w16cid:durableId="1588535819">
    <w:abstractNumId w:val="10"/>
  </w:num>
  <w:num w:numId="11" w16cid:durableId="103403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FA"/>
    <w:rsid w:val="00023A75"/>
    <w:rsid w:val="0004006F"/>
    <w:rsid w:val="00053775"/>
    <w:rsid w:val="000545D1"/>
    <w:rsid w:val="0005619A"/>
    <w:rsid w:val="000840D3"/>
    <w:rsid w:val="0008589D"/>
    <w:rsid w:val="00092533"/>
    <w:rsid w:val="000B2DC5"/>
    <w:rsid w:val="0011259B"/>
    <w:rsid w:val="00116FDD"/>
    <w:rsid w:val="00125621"/>
    <w:rsid w:val="00125AD3"/>
    <w:rsid w:val="001749A7"/>
    <w:rsid w:val="001D0BBF"/>
    <w:rsid w:val="001E1F85"/>
    <w:rsid w:val="001F125D"/>
    <w:rsid w:val="00215927"/>
    <w:rsid w:val="002315DE"/>
    <w:rsid w:val="002345CC"/>
    <w:rsid w:val="00243BD4"/>
    <w:rsid w:val="00280068"/>
    <w:rsid w:val="00293785"/>
    <w:rsid w:val="002C0879"/>
    <w:rsid w:val="002C37B4"/>
    <w:rsid w:val="003059B9"/>
    <w:rsid w:val="0036040A"/>
    <w:rsid w:val="00397304"/>
    <w:rsid w:val="00397FA9"/>
    <w:rsid w:val="003D4868"/>
    <w:rsid w:val="003D4BB7"/>
    <w:rsid w:val="00446C13"/>
    <w:rsid w:val="004770F3"/>
    <w:rsid w:val="00502599"/>
    <w:rsid w:val="005078B4"/>
    <w:rsid w:val="00521F88"/>
    <w:rsid w:val="00522650"/>
    <w:rsid w:val="00525A59"/>
    <w:rsid w:val="0053328A"/>
    <w:rsid w:val="00535DAF"/>
    <w:rsid w:val="00540FC6"/>
    <w:rsid w:val="005511B6"/>
    <w:rsid w:val="00553C98"/>
    <w:rsid w:val="00566EEF"/>
    <w:rsid w:val="00570904"/>
    <w:rsid w:val="005A7635"/>
    <w:rsid w:val="005C2ADE"/>
    <w:rsid w:val="005C5A01"/>
    <w:rsid w:val="005F075E"/>
    <w:rsid w:val="005F2656"/>
    <w:rsid w:val="00625742"/>
    <w:rsid w:val="00645D7F"/>
    <w:rsid w:val="006539AD"/>
    <w:rsid w:val="00656940"/>
    <w:rsid w:val="00665274"/>
    <w:rsid w:val="00666C03"/>
    <w:rsid w:val="00675658"/>
    <w:rsid w:val="00686DAB"/>
    <w:rsid w:val="006A43D7"/>
    <w:rsid w:val="006B4CC2"/>
    <w:rsid w:val="006E1542"/>
    <w:rsid w:val="006F4D26"/>
    <w:rsid w:val="00707B49"/>
    <w:rsid w:val="00721EA4"/>
    <w:rsid w:val="007240EF"/>
    <w:rsid w:val="00776EFB"/>
    <w:rsid w:val="00796898"/>
    <w:rsid w:val="00797CB5"/>
    <w:rsid w:val="007B055F"/>
    <w:rsid w:val="007E6F1D"/>
    <w:rsid w:val="007F5C44"/>
    <w:rsid w:val="008109E0"/>
    <w:rsid w:val="00843354"/>
    <w:rsid w:val="00850FF9"/>
    <w:rsid w:val="00880013"/>
    <w:rsid w:val="008920A4"/>
    <w:rsid w:val="008A7B61"/>
    <w:rsid w:val="008F1745"/>
    <w:rsid w:val="008F5386"/>
    <w:rsid w:val="00913172"/>
    <w:rsid w:val="00924928"/>
    <w:rsid w:val="009364DE"/>
    <w:rsid w:val="00961090"/>
    <w:rsid w:val="00981E19"/>
    <w:rsid w:val="009B52E4"/>
    <w:rsid w:val="009B736E"/>
    <w:rsid w:val="009D6E8D"/>
    <w:rsid w:val="00A101E8"/>
    <w:rsid w:val="00A16376"/>
    <w:rsid w:val="00A257D0"/>
    <w:rsid w:val="00A34686"/>
    <w:rsid w:val="00A5154A"/>
    <w:rsid w:val="00A66F33"/>
    <w:rsid w:val="00A84853"/>
    <w:rsid w:val="00AA1142"/>
    <w:rsid w:val="00AB31D2"/>
    <w:rsid w:val="00AB485F"/>
    <w:rsid w:val="00AC349E"/>
    <w:rsid w:val="00AC6F20"/>
    <w:rsid w:val="00AD7A7E"/>
    <w:rsid w:val="00AE7904"/>
    <w:rsid w:val="00B3475F"/>
    <w:rsid w:val="00B92C93"/>
    <w:rsid w:val="00B92DBF"/>
    <w:rsid w:val="00BD119F"/>
    <w:rsid w:val="00C02FB0"/>
    <w:rsid w:val="00C21CFA"/>
    <w:rsid w:val="00C73EA1"/>
    <w:rsid w:val="00C8524A"/>
    <w:rsid w:val="00CB3E3B"/>
    <w:rsid w:val="00CC4F77"/>
    <w:rsid w:val="00CD3CF6"/>
    <w:rsid w:val="00CD459A"/>
    <w:rsid w:val="00CE1363"/>
    <w:rsid w:val="00CE2686"/>
    <w:rsid w:val="00CE336D"/>
    <w:rsid w:val="00CE3CA0"/>
    <w:rsid w:val="00CF7020"/>
    <w:rsid w:val="00D00A5C"/>
    <w:rsid w:val="00D106FF"/>
    <w:rsid w:val="00D517C9"/>
    <w:rsid w:val="00D61894"/>
    <w:rsid w:val="00D626EB"/>
    <w:rsid w:val="00D82CD9"/>
    <w:rsid w:val="00D91915"/>
    <w:rsid w:val="00D91FF8"/>
    <w:rsid w:val="00D94D69"/>
    <w:rsid w:val="00D960AB"/>
    <w:rsid w:val="00DC5CE7"/>
    <w:rsid w:val="00DC7A6D"/>
    <w:rsid w:val="00DD215D"/>
    <w:rsid w:val="00DD3EEB"/>
    <w:rsid w:val="00DE2FED"/>
    <w:rsid w:val="00E02C1B"/>
    <w:rsid w:val="00E0717F"/>
    <w:rsid w:val="00E1023E"/>
    <w:rsid w:val="00E7758C"/>
    <w:rsid w:val="00E8486C"/>
    <w:rsid w:val="00EB096D"/>
    <w:rsid w:val="00EB476D"/>
    <w:rsid w:val="00ED1A4C"/>
    <w:rsid w:val="00ED24C8"/>
    <w:rsid w:val="00F20F14"/>
    <w:rsid w:val="00F3455E"/>
    <w:rsid w:val="00F377E2"/>
    <w:rsid w:val="00F45D0B"/>
    <w:rsid w:val="00F50748"/>
    <w:rsid w:val="00F550D2"/>
    <w:rsid w:val="00F726E2"/>
    <w:rsid w:val="00F72D02"/>
    <w:rsid w:val="00F970D5"/>
    <w:rsid w:val="00FB3D54"/>
    <w:rsid w:val="00FC5F2C"/>
    <w:rsid w:val="00FD2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D80CE"/>
  <w15:docId w15:val="{2880E099-1371-43F1-A8EA-5F7870B2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Peters\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178FEDA13054719BC7C429510F12B4F"/>
        <w:category>
          <w:name w:val="General"/>
          <w:gallery w:val="placeholder"/>
        </w:category>
        <w:types>
          <w:type w:val="bbPlcHdr"/>
        </w:types>
        <w:behaviors>
          <w:behavior w:val="content"/>
        </w:behaviors>
        <w:guid w:val="{507A366B-AB09-4737-B3C3-54DA686F7AD8}"/>
      </w:docPartPr>
      <w:docPartBody>
        <w:p w:rsidR="00E93618" w:rsidRDefault="00F14192">
          <w:pPr>
            <w:pStyle w:val="F178FEDA13054719BC7C429510F12B4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18"/>
    <w:rsid w:val="001B1284"/>
    <w:rsid w:val="00675658"/>
    <w:rsid w:val="00A04319"/>
    <w:rsid w:val="00E93618"/>
    <w:rsid w:val="00F14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178FEDA13054719BC7C429510F12B4F">
    <w:name w:val="F178FEDA13054719BC7C429510F12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Instructions.dotx</Template>
  <TotalTime>2</TotalTime>
  <Pages>1</Pages>
  <Words>325</Words>
  <Characters>1737</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CER  across content areas</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  across content areas</dc:title>
  <dc:creator>k20center@ou.edu</dc:creator>
  <cp:lastModifiedBy>McLeod Porter, Delma</cp:lastModifiedBy>
  <cp:revision>3</cp:revision>
  <cp:lastPrinted>2024-08-05T15:22:00Z</cp:lastPrinted>
  <dcterms:created xsi:type="dcterms:W3CDTF">2024-08-05T15:22:00Z</dcterms:created>
  <dcterms:modified xsi:type="dcterms:W3CDTF">2024-08-05T15:41:00Z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b3d632cf68be06eccf8d1c5c744c3581be8f168464db0531f793a9992188715c</vt:lpwstr>
  </property>
</Properties>
</file>