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5E LESSON VETTING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082885742187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910d2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910d28"/>
          <w:sz w:val="28"/>
          <w:szCs w:val="28"/>
          <w:u w:val="none"/>
          <w:shd w:fill="auto" w:val="clear"/>
          <w:vertAlign w:val="baseline"/>
          <w:rtl w:val="0"/>
        </w:rPr>
        <w:t xml:space="preserve">Lesson Objectives and Essential Question: </w:t>
      </w:r>
    </w:p>
    <w:tbl>
      <w:tblPr>
        <w:tblStyle w:val="Table1"/>
        <w:tblW w:w="13840.001220703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0"/>
        <w:gridCol w:w="7900"/>
        <w:gridCol w:w="2240.001220703125"/>
        <w:gridCol w:w="2580"/>
        <w:tblGridChange w:id="0">
          <w:tblGrid>
            <w:gridCol w:w="1120"/>
            <w:gridCol w:w="7900"/>
            <w:gridCol w:w="2240.001220703125"/>
            <w:gridCol w:w="2580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shd w:fill="3f5c6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f5c6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41.90185546875" w:firstLine="0"/>
              <w:jc w:val="right"/>
              <w:rPr>
                <w:rFonts w:ascii="Calibri" w:cs="Calibri" w:eastAsia="Calibri" w:hAnsi="Calibri"/>
                <w:b w:val="1"/>
                <w:color w:val="ffffff"/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41.901855468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Feature </w:t>
            </w:r>
          </w:p>
        </w:tc>
        <w:tc>
          <w:tcPr>
            <w:shd w:fill="3f5c6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04305458068848" w:lineRule="auto"/>
              <w:ind w:left="219.071044921875" w:right="119.8937988281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Evidence or Example in the Lesson</w:t>
            </w:r>
          </w:p>
        </w:tc>
        <w:tc>
          <w:tcPr>
            <w:shd w:fill="3f5c6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Authenticity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0969238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Component(s)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3.7159729003906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Engage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.17620849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Capture interest and establish prior knowledge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25.186767578125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Purpose and/or relevance of lesson is established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Student prior knowledge is elicited and/or activated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77.33680725097656" w:lineRule="auto"/>
              <w:ind w:left="720" w:right="315" w:hanging="360"/>
              <w:jc w:val="left"/>
              <w:rPr>
                <w:sz w:val="21.989999771118164"/>
                <w:szCs w:val="21.98999977111816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Essential and/or guiding questions are employed (but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continually revisited throughout)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right="154.71527099609375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Explore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9.6031093597412" w:lineRule="auto"/>
              <w:ind w:left="267.23388671875" w:right="1231.5875244140625" w:hanging="5.05767822265625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Construct knowledge through questioning and active engagement in a learning task 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after="0" w:afterAutospacing="0" w:before="17.4932861328125" w:line="240" w:lineRule="auto"/>
              <w:ind w:left="720" w:hanging="360"/>
              <w:rPr>
                <w:sz w:val="21.989999771118164"/>
                <w:szCs w:val="21.98999977111816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Students engage actively in a learning task 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sz w:val="21.989999771118164"/>
                <w:szCs w:val="21.98999977111816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Students are provided with opportunities for discourse 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4.04305458068848" w:lineRule="auto"/>
              <w:ind w:left="720" w:right="80.3692626953125" w:hanging="360"/>
              <w:rPr>
                <w:sz w:val="21.989999771118164"/>
                <w:szCs w:val="21.98999977111816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Materials/technology help students interact with content in a meaningful way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4.04305458068848" w:lineRule="auto"/>
              <w:ind w:left="720" w:right="80.3692626953125" w:hanging="360"/>
              <w:rPr>
                <w:sz w:val="21.989999771118164"/>
                <w:szCs w:val="21.98999977111816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Instructor’s role is to facilitate rather than deliver information to the largest possible extent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before="0" w:beforeAutospacing="0" w:line="240" w:lineRule="auto"/>
              <w:ind w:left="720" w:hanging="360"/>
              <w:rPr>
                <w:sz w:val="21.989999771118164"/>
                <w:szCs w:val="21.98999977111816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Learning task is aligned with lesson goals and objectives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164.361572265625"/>
              <w:jc w:val="right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Explain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Interpret, clarify, and refine learning 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25.18646240234375" w:line="240" w:lineRule="auto"/>
              <w:ind w:left="261.2966918945312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Students have opportunities to: 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after="0" w:afterAutospacing="0" w:before="25.18707275390625" w:line="277.3373794555664" w:lineRule="auto"/>
              <w:ind w:left="720" w:right="797.1429443359375" w:hanging="360"/>
              <w:rPr>
                <w:sz w:val="21.989999771118164"/>
                <w:szCs w:val="21.98999977111816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Connect the learning activity to the lesson goals and objectives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77.3373794555664" w:lineRule="auto"/>
              <w:ind w:left="720" w:right="797.1429443359375" w:hanging="360"/>
              <w:rPr>
                <w:sz w:val="21.989999771118164"/>
                <w:szCs w:val="21.98999977111816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Articulate connections between the learning activity and their current understanding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77.33680725097656" w:lineRule="auto"/>
              <w:ind w:left="720" w:right="664.984130859375" w:hanging="360"/>
              <w:rPr>
                <w:sz w:val="21.989999771118164"/>
                <w:szCs w:val="21.98999977111816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Connect the learning activity with authentic learning and/or connect to the real world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before="0" w:beforeAutospacing="0" w:line="277.33612060546875" w:lineRule="auto"/>
              <w:ind w:left="720" w:right="745.382080078125" w:hanging="360"/>
              <w:rPr>
                <w:sz w:val="21.989999771118164"/>
                <w:szCs w:val="21.98999977111816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Ask questions and receive teacher and peer feedback that helps gauge their 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40.001220703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0"/>
        <w:gridCol w:w="7900"/>
        <w:gridCol w:w="2240.001220703125"/>
        <w:gridCol w:w="2580"/>
        <w:tblGridChange w:id="0">
          <w:tblGrid>
            <w:gridCol w:w="1120"/>
            <w:gridCol w:w="7900"/>
            <w:gridCol w:w="2240.001220703125"/>
            <w:gridCol w:w="2580"/>
          </w:tblGrid>
        </w:tblGridChange>
      </w:tblGrid>
      <w:tr>
        <w:trPr>
          <w:cantSplit w:val="0"/>
          <w:trHeight w:val="17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.5174255371093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Extend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.019134521484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Apply and generalize learning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185546875" w:line="240" w:lineRule="auto"/>
              <w:ind w:left="512.731323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Discussion or articulation of next steps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10302734375" w:line="240" w:lineRule="auto"/>
              <w:ind w:left="512.731323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Collaboration and planning for use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096923828125" w:line="240" w:lineRule="auto"/>
              <w:ind w:left="512.731323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●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Creation of new learning structures or curriculum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0" w:line="240" w:lineRule="auto"/>
              <w:ind w:right="110.32928466796875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Evaluate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0" w:line="240" w:lineRule="auto"/>
              <w:ind w:left="241.01913452148438" w:firstLine="0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Assess learning 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25.1861572265625" w:line="240" w:lineRule="auto"/>
              <w:ind w:left="512.7313232421875" w:firstLine="0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● 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Formative assessment of learning progress during lesson 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48.431396484375" w:line="277.3362350463867" w:lineRule="auto"/>
              <w:ind w:left="870.0927734375" w:right="611.8780517578125" w:hanging="357.3614501953125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● 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Culminating product or presentation that articulates or synthesizes new knowledge 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14.22119140625" w:line="240" w:lineRule="auto"/>
              <w:ind w:left="512.7313232421875" w:firstLine="0"/>
              <w:rPr>
                <w:rFonts w:ascii="Calibri" w:cs="Calibri" w:eastAsia="Calibri" w:hAnsi="Calibri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● </w:t>
            </w: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Evaluation with open-ended question about new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098449707031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81.912841796875" w:top="1409.998779296875" w:left="970" w:right="686.400146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76200</wp:posOffset>
          </wp:positionV>
          <wp:extent cx="4572000" cy="31686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4610100</wp:posOffset>
              </wp:positionH>
              <wp:positionV relativeFrom="paragraph">
                <wp:posOffset>19050</wp:posOffset>
              </wp:positionV>
              <wp:extent cx="4019550" cy="3048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FROM THEORY TO PRACTICE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4610100</wp:posOffset>
              </wp:positionH>
              <wp:positionV relativeFrom="paragraph">
                <wp:posOffset>19050</wp:posOffset>
              </wp:positionV>
              <wp:extent cx="4019550" cy="3048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