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A24C" w14:textId="77777777" w:rsidR="00BD21C2" w:rsidRDefault="00000000">
      <w:pPr>
        <w:pStyle w:val="Title"/>
        <w:rPr>
          <w:smallCaps/>
          <w:color w:val="000000"/>
        </w:rPr>
      </w:pPr>
      <w:r>
        <w:rPr>
          <w:smallCaps/>
          <w:color w:val="000000"/>
        </w:rPr>
        <w:t>UNLOCKING SUCCESS: GUIDES TO EFFECTIVE INSTRUCTIONAL COACHING</w:t>
      </w:r>
    </w:p>
    <w:p w14:paraId="4E10B84F" w14:textId="27BF3A96" w:rsidR="00BD21C2" w:rsidRDefault="00000000">
      <w:r>
        <w:t>The</w:t>
      </w:r>
      <w:r w:rsidR="004468C2">
        <w:t xml:space="preserve">se </w:t>
      </w:r>
      <w:r>
        <w:t xml:space="preserve">resources provide practical tips for completing an instructional coaching cycle with teachers. </w:t>
      </w:r>
      <w:r w:rsidR="004468C2">
        <w:t>Each resource guides coaches through one of the three key phases of the instructional coaching cycle: goal setting, observation, and reflection. These resources are designed to foster collaboration, support growth, and ensure impactful coaching conversations throughout the cycle to enhance teaching effectiveness and promote student achievement.</w:t>
      </w:r>
      <w:r>
        <w:br/>
      </w:r>
    </w:p>
    <w:tbl>
      <w:tblPr>
        <w:tblStyle w:val="a"/>
        <w:tblW w:w="12900" w:type="dxa"/>
        <w:tblInd w:w="0" w:type="dxa"/>
        <w:tblBorders>
          <w:top w:val="single" w:sz="4" w:space="0" w:color="4B9A97"/>
          <w:left w:val="single" w:sz="4" w:space="0" w:color="4B9A97"/>
          <w:bottom w:val="single" w:sz="4" w:space="0" w:color="4B9A97"/>
          <w:right w:val="single" w:sz="4" w:space="0" w:color="4B9A97"/>
          <w:insideH w:val="single" w:sz="4" w:space="0" w:color="4B9A97"/>
          <w:insideV w:val="single" w:sz="4" w:space="0" w:color="4B9A97"/>
        </w:tblBorders>
        <w:tblLayout w:type="fixed"/>
        <w:tblLook w:val="0400" w:firstRow="0" w:lastRow="0" w:firstColumn="0" w:lastColumn="0" w:noHBand="0" w:noVBand="1"/>
      </w:tblPr>
      <w:tblGrid>
        <w:gridCol w:w="4300"/>
        <w:gridCol w:w="4300"/>
        <w:gridCol w:w="4300"/>
      </w:tblGrid>
      <w:tr w:rsidR="00BD21C2" w14:paraId="732E434F" w14:textId="77777777">
        <w:tc>
          <w:tcPr>
            <w:tcW w:w="430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B992B" w14:textId="0B7C6730" w:rsidR="00BD21C2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Goal</w:t>
            </w:r>
            <w:r w:rsidR="004468C2">
              <w:rPr>
                <w:b/>
                <w:color w:val="FFFFFF"/>
                <w:sz w:val="36"/>
                <w:szCs w:val="36"/>
              </w:rPr>
              <w:t xml:space="preserve"> </w:t>
            </w:r>
            <w:r>
              <w:rPr>
                <w:b/>
                <w:color w:val="FFFFFF"/>
                <w:sz w:val="36"/>
                <w:szCs w:val="36"/>
              </w:rPr>
              <w:t xml:space="preserve">Setting </w:t>
            </w:r>
          </w:p>
        </w:tc>
        <w:tc>
          <w:tcPr>
            <w:tcW w:w="430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B00B19" w14:textId="77777777" w:rsidR="00BD21C2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Observation</w:t>
            </w:r>
          </w:p>
        </w:tc>
        <w:tc>
          <w:tcPr>
            <w:tcW w:w="430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676F4" w14:textId="77777777" w:rsidR="00BD21C2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Reflection</w:t>
            </w:r>
          </w:p>
        </w:tc>
      </w:tr>
      <w:tr w:rsidR="00BD21C2" w14:paraId="4213558C" w14:textId="77777777">
        <w:tc>
          <w:tcPr>
            <w:tcW w:w="430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D91147" w14:textId="77777777" w:rsidR="00BD21C2" w:rsidRDefault="0000000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0C2C18F9" wp14:editId="12C6BBC9">
                  <wp:extent cx="2581275" cy="29972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99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78BA12" w14:textId="77777777" w:rsidR="00BD21C2" w:rsidRDefault="0000000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6D1ED1C1" wp14:editId="5261BABE">
                  <wp:extent cx="2581275" cy="29972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99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FFE1" w14:textId="77777777" w:rsidR="00BD21C2" w:rsidRDefault="0000000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0A45FEF1" wp14:editId="3A5216F4">
                  <wp:extent cx="2581275" cy="29972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99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5AA88" w14:textId="77777777" w:rsidR="00BD21C2" w:rsidRDefault="00BD21C2"/>
    <w:sectPr w:rsidR="00BD21C2"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06F7" w14:textId="77777777" w:rsidR="00EF0955" w:rsidRDefault="00EF0955">
      <w:r>
        <w:separator/>
      </w:r>
    </w:p>
  </w:endnote>
  <w:endnote w:type="continuationSeparator" w:id="0">
    <w:p w14:paraId="59DF21BB" w14:textId="77777777" w:rsidR="00EF0955" w:rsidRDefault="00EF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08B4" w14:textId="54F6EE16" w:rsidR="00BD21C2" w:rsidRDefault="000833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2520" w:firstLine="4680"/>
      <w:rPr>
        <w:b/>
        <w:color w:val="000000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8AC78" wp14:editId="04BF36B8">
              <wp:simplePos x="0" y="0"/>
              <wp:positionH relativeFrom="column">
                <wp:posOffset>3345366</wp:posOffset>
              </wp:positionH>
              <wp:positionV relativeFrom="paragraph">
                <wp:posOffset>-89008</wp:posOffset>
              </wp:positionV>
              <wp:extent cx="3873004" cy="304800"/>
              <wp:effectExtent l="0" t="0" r="0" b="0"/>
              <wp:wrapNone/>
              <wp:docPr id="7145584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004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BDE61" w14:textId="7E479AFE" w:rsidR="00083393" w:rsidRPr="002840E4" w:rsidRDefault="00083393" w:rsidP="002840E4">
                          <w:pPr>
                            <w:pStyle w:val="Footer"/>
                          </w:pPr>
                          <w:fldSimple w:instr=" TITLE  \* MERGEFORMAT ">
                            <w:r w:rsidR="00AE6E68">
                              <w:t>From Insight to Impact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8AC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3.4pt;margin-top:-7pt;width:304.9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" filled="f" stroked="f" strokeweight=".5pt">
              <v:textbox>
                <w:txbxContent>
                  <w:p w14:paraId="57BBDE61" w14:textId="7E479AFE" w:rsidR="00083393" w:rsidRPr="002840E4" w:rsidRDefault="00083393" w:rsidP="002840E4">
                    <w:pPr>
                      <w:pStyle w:val="Footer"/>
                    </w:pPr>
                    <w:fldSimple w:instr=" TITLE  \* MERGEFORMAT ">
                      <w:r w:rsidR="00AE6E68">
                        <w:t>From Insight to Impact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000000">
      <w:rPr>
        <w:b/>
      </w:rPr>
      <w:t xml:space="preserve">          </w:t>
    </w:r>
    <w:r w:rsidR="00000000">
      <w:rPr>
        <w:b/>
        <w:color w:val="000000"/>
      </w:rPr>
      <w:t xml:space="preserve">              </w:t>
    </w:r>
    <w:r w:rsidR="00000000">
      <w:rPr>
        <w:noProof/>
      </w:rPr>
      <w:drawing>
        <wp:anchor distT="114300" distB="114300" distL="114300" distR="114300" simplePos="0" relativeHeight="251658240" behindDoc="1" locked="0" layoutInCell="1" hidden="0" allowOverlap="1" wp14:anchorId="3C82C4D1" wp14:editId="00354476">
          <wp:simplePos x="0" y="0"/>
          <wp:positionH relativeFrom="column">
            <wp:posOffset>3089910</wp:posOffset>
          </wp:positionH>
          <wp:positionV relativeFrom="paragraph">
            <wp:posOffset>-82550</wp:posOffset>
          </wp:positionV>
          <wp:extent cx="5138420" cy="52514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842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632F" w14:textId="77777777" w:rsidR="00EF0955" w:rsidRDefault="00EF0955">
      <w:r>
        <w:separator/>
      </w:r>
    </w:p>
  </w:footnote>
  <w:footnote w:type="continuationSeparator" w:id="0">
    <w:p w14:paraId="18F091D0" w14:textId="77777777" w:rsidR="00EF0955" w:rsidRDefault="00EF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2"/>
    <w:rsid w:val="00083393"/>
    <w:rsid w:val="00210BD1"/>
    <w:rsid w:val="002840E4"/>
    <w:rsid w:val="004468C2"/>
    <w:rsid w:val="00967202"/>
    <w:rsid w:val="00AE6E68"/>
    <w:rsid w:val="00BB3E5A"/>
    <w:rsid w:val="00BD21C2"/>
    <w:rsid w:val="00EF0955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32AE9"/>
  <w15:docId w15:val="{5617310B-BB9B-1D4F-BEEB-A342FBE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840E4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0E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0E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840E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840E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0E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840E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40E4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840E4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i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393"/>
  </w:style>
  <w:style w:type="paragraph" w:styleId="Footer">
    <w:name w:val="footer"/>
    <w:basedOn w:val="Normal"/>
    <w:link w:val="FooterChar"/>
    <w:uiPriority w:val="99"/>
    <w:unhideWhenUsed/>
    <w:rsid w:val="002840E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840E4"/>
    <w:rPr>
      <w:rFonts w:eastAsiaTheme="minorHAnsi"/>
      <w:b/>
      <w:bCs/>
      <w:caps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0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0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0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840E4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840E4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840E4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840E4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0E4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0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840E4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840E4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840E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840E4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0E4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2840E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1</Pages>
  <Words>70</Words>
  <Characters>476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Insight to Impact</vt:lpstr>
    </vt:vector>
  </TitlesOfParts>
  <Manager/>
  <Company/>
  <LinksUpToDate>false</LinksUpToDate>
  <CharactersWithSpaces>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Insight to Impact</dc:title>
  <dc:subject/>
  <dc:creator>K20 Center</dc:creator>
  <cp:keywords/>
  <dc:description/>
  <cp:lastModifiedBy>Gracia, Ann M.</cp:lastModifiedBy>
  <cp:revision>3</cp:revision>
  <cp:lastPrinted>2025-10-21T21:01:00Z</cp:lastPrinted>
  <dcterms:created xsi:type="dcterms:W3CDTF">2025-10-21T21:01:00Z</dcterms:created>
  <dcterms:modified xsi:type="dcterms:W3CDTF">2025-10-21T21:01:00Z</dcterms:modified>
  <cp:category/>
</cp:coreProperties>
</file>