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1CF159" w14:textId="349DDF92" w:rsidR="00016A3E" w:rsidRDefault="00016A3E" w:rsidP="00016A3E">
      <w:pPr>
        <w:pStyle w:val="Title"/>
      </w:pPr>
      <w:r>
        <w:t>SAY IT RIGHT, GET IT RIGHT SCENARIOS</w:t>
      </w:r>
    </w:p>
    <w:p w14:paraId="4CAA638F" w14:textId="348B3FD7" w:rsidR="00B96338" w:rsidRDefault="0065784B">
      <w:pPr>
        <w:spacing w:after="0"/>
        <w:rPr>
          <w:b/>
          <w:color w:val="910D28"/>
          <w:sz w:val="28"/>
          <w:szCs w:val="28"/>
        </w:rPr>
      </w:pPr>
      <w:r>
        <w:rPr>
          <w:b/>
          <w:color w:val="910D28"/>
          <w:sz w:val="28"/>
          <w:szCs w:val="28"/>
        </w:rPr>
        <w:t>1</w:t>
      </w:r>
    </w:p>
    <w:p w14:paraId="4CAA6390" w14:textId="77777777" w:rsidR="00B96338" w:rsidRDefault="0065784B">
      <w:pPr>
        <w:spacing w:after="200"/>
      </w:pPr>
      <w:r>
        <w:t>You're about to start a new unit on literary analysis. Your students have a wide range of reading abilities and engagement levels. You need help creating an engaging activity that introduces literary themes in a way that resonates with all learners.</w:t>
      </w:r>
    </w:p>
    <w:p w14:paraId="4CAA6391" w14:textId="77777777" w:rsidR="00B96338" w:rsidRDefault="00B96338">
      <w:pPr>
        <w:spacing w:after="200"/>
      </w:pPr>
    </w:p>
    <w:p w14:paraId="4CAA6392" w14:textId="77777777" w:rsidR="00B96338" w:rsidRDefault="0065784B">
      <w:pPr>
        <w:spacing w:after="0"/>
      </w:pPr>
      <w:r>
        <w:rPr>
          <w:b/>
          <w:color w:val="910D28"/>
          <w:sz w:val="28"/>
          <w:szCs w:val="28"/>
        </w:rPr>
        <w:t>2</w:t>
      </w:r>
    </w:p>
    <w:p w14:paraId="4CAA6393" w14:textId="77777777" w:rsidR="00B96338" w:rsidRDefault="0065784B">
      <w:pPr>
        <w:spacing w:after="200"/>
      </w:pPr>
      <w:r>
        <w:t>You’ve noticed students are struggling with applying math concepts to real-world situations. You want to build a short activity that helps Algebra 1 students see the relevance of linear equations in everyday life.</w:t>
      </w:r>
    </w:p>
    <w:p w14:paraId="4CAA6394" w14:textId="77777777" w:rsidR="00B96338" w:rsidRDefault="00B96338">
      <w:pPr>
        <w:spacing w:after="200"/>
      </w:pPr>
    </w:p>
    <w:p w14:paraId="4CAA6395" w14:textId="77777777" w:rsidR="00B96338" w:rsidRDefault="0065784B">
      <w:pPr>
        <w:spacing w:before="200" w:after="0"/>
      </w:pPr>
      <w:r>
        <w:rPr>
          <w:b/>
          <w:color w:val="910D28"/>
          <w:sz w:val="28"/>
          <w:szCs w:val="28"/>
        </w:rPr>
        <w:t>3</w:t>
      </w:r>
    </w:p>
    <w:p w14:paraId="4CAA6396" w14:textId="77777777" w:rsidR="00B96338" w:rsidRDefault="0065784B">
      <w:pPr>
        <w:spacing w:after="200"/>
      </w:pPr>
      <w:r>
        <w:t>Your upcoming unit covers ecosystems, and you want to include a hands-on or virtual lab that emphasizes interdependence. You’re short on prep time and need something creative, yet manageable with your current resources.</w:t>
      </w:r>
    </w:p>
    <w:p w14:paraId="4CAA6397" w14:textId="77777777" w:rsidR="00B96338" w:rsidRDefault="00B96338">
      <w:pPr>
        <w:spacing w:after="200"/>
      </w:pPr>
    </w:p>
    <w:p w14:paraId="4CAA6398" w14:textId="77777777" w:rsidR="00B96338" w:rsidRDefault="0065784B">
      <w:pPr>
        <w:spacing w:after="0"/>
      </w:pPr>
      <w:r>
        <w:rPr>
          <w:b/>
          <w:color w:val="910D28"/>
          <w:sz w:val="28"/>
          <w:szCs w:val="28"/>
        </w:rPr>
        <w:t>4</w:t>
      </w:r>
    </w:p>
    <w:p w14:paraId="4CAA6399" w14:textId="77777777" w:rsidR="00B96338" w:rsidRDefault="0065784B">
      <w:pPr>
        <w:spacing w:after="200"/>
      </w:pPr>
      <w:r>
        <w:t>You want to deepen your students' understanding of a major historical event, such as the Civil Rights Movement. You want students to connect emotionally and intellectually, perhaps by analyzing personal narratives or lesser-known perspectives.</w:t>
      </w:r>
    </w:p>
    <w:p w14:paraId="4CAA639A" w14:textId="77777777" w:rsidR="00B96338" w:rsidRDefault="00B96338">
      <w:pPr>
        <w:spacing w:after="200"/>
      </w:pPr>
    </w:p>
    <w:p w14:paraId="4CAA639B" w14:textId="77777777" w:rsidR="00B96338" w:rsidRDefault="0065784B">
      <w:pPr>
        <w:spacing w:after="0"/>
      </w:pPr>
      <w:r>
        <w:rPr>
          <w:b/>
          <w:color w:val="910D28"/>
          <w:sz w:val="28"/>
          <w:szCs w:val="28"/>
        </w:rPr>
        <w:t>5</w:t>
      </w:r>
    </w:p>
    <w:p w14:paraId="4CAA639C" w14:textId="77777777" w:rsidR="00B96338" w:rsidRDefault="0065784B">
      <w:pPr>
        <w:spacing w:after="200"/>
      </w:pPr>
      <w:r>
        <w:t>You’re planning to introduce group work as a regular routine in your classroom. You want to establish clear expectations and procedures to help things run smoothly. You're looking for support to proactively address common group work challenges.</w:t>
      </w:r>
    </w:p>
    <w:p w14:paraId="4CAA639D" w14:textId="77777777" w:rsidR="00B96338" w:rsidRDefault="00B96338">
      <w:pPr>
        <w:spacing w:after="200"/>
      </w:pPr>
    </w:p>
    <w:sectPr w:rsidR="00B96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A63A3" w14:textId="77777777" w:rsidR="0065784B" w:rsidRDefault="0065784B">
      <w:pPr>
        <w:spacing w:after="0" w:line="240" w:lineRule="auto"/>
      </w:pPr>
      <w:r>
        <w:separator/>
      </w:r>
    </w:p>
  </w:endnote>
  <w:endnote w:type="continuationSeparator" w:id="0">
    <w:p w14:paraId="4CAA63A5" w14:textId="77777777" w:rsidR="0065784B" w:rsidRDefault="0065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1D376" w14:textId="77777777" w:rsidR="001260F8" w:rsidRDefault="00126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639E" w14:textId="77777777" w:rsidR="00B96338" w:rsidRDefault="006578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AA639F" wp14:editId="4CAA63A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AA63A1" wp14:editId="4CAA63A2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A63A3" w14:textId="77777777" w:rsidR="00B96338" w:rsidRDefault="0065784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FROM INPUT TO IMPACT</w:t>
                          </w:r>
                        </w:p>
                        <w:p w14:paraId="4CAA63A4" w14:textId="77777777" w:rsidR="00B96338" w:rsidRDefault="00B9633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43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F5A8" w14:textId="77777777" w:rsidR="001260F8" w:rsidRDefault="00126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639F" w14:textId="77777777" w:rsidR="0065784B" w:rsidRDefault="0065784B">
      <w:pPr>
        <w:spacing w:after="0" w:line="240" w:lineRule="auto"/>
      </w:pPr>
      <w:r>
        <w:separator/>
      </w:r>
    </w:p>
  </w:footnote>
  <w:footnote w:type="continuationSeparator" w:id="0">
    <w:p w14:paraId="4CAA63A1" w14:textId="77777777" w:rsidR="0065784B" w:rsidRDefault="0065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D7D3" w14:textId="77777777" w:rsidR="001260F8" w:rsidRDefault="00126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A965" w14:textId="77777777" w:rsidR="001260F8" w:rsidRDefault="00126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3299E" w14:textId="77777777" w:rsidR="001260F8" w:rsidRDefault="00126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38"/>
    <w:rsid w:val="00016A3E"/>
    <w:rsid w:val="001260F8"/>
    <w:rsid w:val="0065784B"/>
    <w:rsid w:val="009C7ADB"/>
    <w:rsid w:val="00AF787A"/>
    <w:rsid w:val="00B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638E"/>
  <w15:docId w15:val="{C43E5BA8-95B3-0840-A68E-E946F52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6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F8"/>
  </w:style>
  <w:style w:type="paragraph" w:styleId="Footer">
    <w:name w:val="footer"/>
    <w:basedOn w:val="Normal"/>
    <w:link w:val="FooterChar"/>
    <w:uiPriority w:val="99"/>
    <w:unhideWhenUsed/>
    <w:rsid w:val="00126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1030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Input to Impact</vt:lpstr>
    </vt:vector>
  </TitlesOfParts>
  <Manager/>
  <Company/>
  <LinksUpToDate>false</LinksUpToDate>
  <CharactersWithSpaces>1209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Input to Impact</dc:title>
  <dc:subject/>
  <dc:creator>K20 Center</dc:creator>
  <cp:keywords/>
  <dc:description/>
  <cp:lastModifiedBy>Moharram, Jehanne</cp:lastModifiedBy>
  <cp:revision>5</cp:revision>
  <dcterms:created xsi:type="dcterms:W3CDTF">2025-06-25T14:42:00Z</dcterms:created>
  <dcterms:modified xsi:type="dcterms:W3CDTF">2025-06-25T14:44:00Z</dcterms:modified>
  <cp:category/>
</cp:coreProperties>
</file>