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NOTE CATCHER</w:t>
      </w:r>
    </w:p>
    <w:tbl>
      <w:tblPr>
        <w:tblStyle w:val="Table1"/>
        <w:tblW w:w="9315.0" w:type="dxa"/>
        <w:jc w:val="left"/>
        <w:tblBorders>
          <w:top w:color="288ac3" w:space="0" w:sz="4" w:val="single"/>
          <w:left w:color="288ac3" w:space="0" w:sz="4" w:val="single"/>
          <w:bottom w:color="288ac3" w:space="0" w:sz="4" w:val="single"/>
          <w:right w:color="288ac3" w:space="0" w:sz="4" w:val="single"/>
          <w:insideH w:color="288ac3" w:space="0" w:sz="4" w:val="single"/>
          <w:insideV w:color="288ac3" w:space="0" w:sz="4" w:val="single"/>
        </w:tblBorders>
        <w:tblLayout w:type="fixed"/>
        <w:tblLook w:val="0600"/>
      </w:tblPr>
      <w:tblGrid>
        <w:gridCol w:w="4657.5"/>
        <w:gridCol w:w="4657.5"/>
        <w:tblGridChange w:id="0">
          <w:tblGrid>
            <w:gridCol w:w="4657.5"/>
            <w:gridCol w:w="4657.5"/>
          </w:tblGrid>
        </w:tblGridChange>
      </w:tblGrid>
      <w:tr>
        <w:trPr>
          <w:cantSplit w:val="0"/>
          <w:tblHeader w:val="1"/>
        </w:trPr>
        <w:tc>
          <w:tcPr>
            <w:shd w:fill="275781" w:val="clear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I Notice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75781" w:val="clear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I Wonder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9.35546875" w:hRule="atLeast"/>
          <w:tblHeader w:val="0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rPr/>
      </w:pPr>
      <w:bookmarkStart w:colFirst="0" w:colLast="0" w:name="_jsrn2i9f1oc8" w:id="0"/>
      <w:bookmarkEnd w:id="0"/>
      <w:r w:rsidDel="00000000" w:rsidR="00000000" w:rsidRPr="00000000">
        <w:rPr>
          <w:rtl w:val="0"/>
        </w:rPr>
        <w:t xml:space="preserve">GEAR UP SERVICES </w:t>
      </w:r>
    </w:p>
    <w:tbl>
      <w:tblPr>
        <w:tblStyle w:val="Table2"/>
        <w:tblW w:w="9360.0" w:type="dxa"/>
        <w:jc w:val="left"/>
        <w:tblBorders>
          <w:top w:color="288ac3" w:space="0" w:sz="4" w:val="single"/>
          <w:left w:color="288ac3" w:space="0" w:sz="4" w:val="single"/>
          <w:bottom w:color="288ac3" w:space="0" w:sz="4" w:val="single"/>
          <w:right w:color="288ac3" w:space="0" w:sz="4" w:val="single"/>
          <w:insideH w:color="288ac3" w:space="0" w:sz="4" w:val="single"/>
          <w:insideV w:color="288ac3" w:space="0" w:sz="4" w:val="single"/>
        </w:tblBorders>
        <w:tblLayout w:type="fixed"/>
        <w:tblLook w:val="0600"/>
      </w:tblPr>
      <w:tblGrid>
        <w:gridCol w:w="2370"/>
        <w:gridCol w:w="3495"/>
        <w:gridCol w:w="3495"/>
        <w:tblGridChange w:id="0">
          <w:tblGrid>
            <w:gridCol w:w="2370"/>
            <w:gridCol w:w="3495"/>
            <w:gridCol w:w="3495"/>
          </w:tblGrid>
        </w:tblGridChange>
      </w:tblGrid>
      <w:tr>
        <w:trPr>
          <w:cantSplit w:val="0"/>
          <w:trHeight w:val="639.927462216832" w:hRule="atLeast"/>
          <w:tblHeader w:val="1"/>
        </w:trPr>
        <w:tc>
          <w:tcPr>
            <w:shd w:fill="275781" w:val="clear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Service</w:t>
            </w:r>
          </w:p>
        </w:tc>
        <w:tc>
          <w:tcPr>
            <w:shd w:fill="275781" w:val="clear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will this service prepare students for PSE and careers?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75781" w:val="clear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could you support this service in your school?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0.0000000000002" w:hRule="atLeast"/>
          <w:tblHeader w:val="0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0.0000000000002" w:hRule="atLeast"/>
          <w:tblHeader w:val="0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0.0000000000002" w:hRule="atLeast"/>
          <w:tblHeader w:val="0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2640430</wp:posOffset>
              </wp:positionH>
              <wp:positionV relativeFrom="paragraph">
                <wp:posOffset>-238124</wp:posOffset>
              </wp:positionV>
              <wp:extent cx="2322095" cy="22860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07975" y="2885150"/>
                        <a:ext cx="2915400" cy="26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GEAR UP HIGH SCHOOL OVERVIEW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2640430</wp:posOffset>
              </wp:positionH>
              <wp:positionV relativeFrom="paragraph">
                <wp:posOffset>-238124</wp:posOffset>
              </wp:positionV>
              <wp:extent cx="2322095" cy="228600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22095" cy="228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before="200" w:line="240" w:lineRule="auto"/>
    </w:pPr>
    <w:rPr>
      <w:b w:val="1"/>
      <w:color w:val="971d20"/>
      <w:highlight w:val="white"/>
    </w:rPr>
  </w:style>
  <w:style w:type="paragraph" w:styleId="Heading2">
    <w:name w:val="heading 2"/>
    <w:basedOn w:val="Normal"/>
    <w:next w:val="Normal"/>
    <w:pPr/>
    <w:rPr>
      <w:i w:val="1"/>
      <w:color w:val="971d20"/>
    </w:rPr>
  </w:style>
  <w:style w:type="paragraph" w:styleId="Heading3">
    <w:name w:val="heading 3"/>
    <w:basedOn w:val="Normal"/>
    <w:next w:val="Normal"/>
    <w:pPr/>
    <w:rPr>
      <w:i w:val="1"/>
      <w:sz w:val="18"/>
      <w:szCs w:val="18"/>
    </w:rPr>
  </w:style>
  <w:style w:type="paragraph" w:styleId="Heading4">
    <w:name w:val="heading 4"/>
    <w:basedOn w:val="Normal"/>
    <w:next w:val="Normal"/>
    <w:pPr/>
    <w:rPr>
      <w:color w:val="d30f7f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1d679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/>
    <w:rPr>
      <w:b w:val="1"/>
      <w:smallCap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