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DDA35E" w14:textId="61012854" w:rsidR="00DC1CA0" w:rsidRPr="00435052" w:rsidRDefault="00F323DA" w:rsidP="0033348A">
      <w:pPr>
        <w:pStyle w:val="Title"/>
        <w:spacing w:line="240" w:lineRule="auto"/>
        <w:rPr>
          <w:rFonts w:ascii="Calibri" w:hAnsi="Calibri" w:cs="Calibri"/>
        </w:rPr>
      </w:pPr>
      <w:r>
        <w:rPr>
          <w:rFonts w:ascii="Calibri" w:hAnsi="Calibri" w:cs="Calibri"/>
          <w:noProof/>
        </w:rPr>
        <w:drawing>
          <wp:anchor distT="0" distB="0" distL="114300" distR="114300" simplePos="0" relativeHeight="251666432" behindDoc="0" locked="0" layoutInCell="1" allowOverlap="1" wp14:anchorId="6A63CC30" wp14:editId="1AF3C00E">
            <wp:simplePos x="0" y="0"/>
            <wp:positionH relativeFrom="column">
              <wp:posOffset>3042871</wp:posOffset>
            </wp:positionH>
            <wp:positionV relativeFrom="paragraph">
              <wp:posOffset>0</wp:posOffset>
            </wp:positionV>
            <wp:extent cx="2995930" cy="1685290"/>
            <wp:effectExtent l="0" t="0" r="1270" b="3810"/>
            <wp:wrapSquare wrapText="bothSides"/>
            <wp:docPr id="430933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93387" name="Picture 430933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5930" cy="1685290"/>
                    </a:xfrm>
                    <a:prstGeom prst="rect">
                      <a:avLst/>
                    </a:prstGeom>
                  </pic:spPr>
                </pic:pic>
              </a:graphicData>
            </a:graphic>
            <wp14:sizeRelH relativeFrom="page">
              <wp14:pctWidth>0</wp14:pctWidth>
            </wp14:sizeRelH>
            <wp14:sizeRelV relativeFrom="page">
              <wp14:pctHeight>0</wp14:pctHeight>
            </wp14:sizeRelV>
          </wp:anchor>
        </w:drawing>
      </w:r>
      <w:r w:rsidR="00D36405" w:rsidRPr="00435052">
        <w:rPr>
          <w:rFonts w:ascii="Calibri" w:hAnsi="Calibri" w:cs="Calibri"/>
        </w:rPr>
        <w:t xml:space="preserve">COMPONENTS OF ANDRAGOGY </w:t>
      </w:r>
    </w:p>
    <w:p w14:paraId="1E6D6637" w14:textId="5B86E4B7" w:rsidR="006513D5" w:rsidRPr="00435052" w:rsidRDefault="006513D5" w:rsidP="0033348A">
      <w:pPr>
        <w:pStyle w:val="Heading1"/>
        <w:spacing w:before="0" w:after="0"/>
        <w:rPr>
          <w:rFonts w:ascii="Calibri" w:eastAsiaTheme="minorHAnsi" w:hAnsi="Calibri" w:cs="Calibri"/>
          <w:b w:val="0"/>
          <w:bCs w:val="0"/>
          <w:color w:val="auto"/>
          <w:kern w:val="2"/>
          <w:shd w:val="clear" w:color="auto" w:fill="auto"/>
          <w14:ligatures w14:val="standardContextual"/>
        </w:rPr>
      </w:pPr>
      <w:r w:rsidRPr="00435052">
        <w:rPr>
          <w:rFonts w:ascii="Calibri" w:eastAsiaTheme="minorHAnsi" w:hAnsi="Calibri" w:cs="Calibri"/>
          <w:b w:val="0"/>
          <w:bCs w:val="0"/>
          <w:color w:val="auto"/>
          <w:kern w:val="2"/>
          <w:shd w:val="clear" w:color="auto" w:fill="auto"/>
          <w14:ligatures w14:val="standardContextual"/>
        </w:rPr>
        <w:t>As teachers, you may be</w:t>
      </w:r>
      <w:r w:rsidR="00003816" w:rsidRPr="00435052">
        <w:rPr>
          <w:rFonts w:ascii="Calibri" w:eastAsiaTheme="minorHAnsi" w:hAnsi="Calibri" w:cs="Calibri"/>
          <w:b w:val="0"/>
          <w:bCs w:val="0"/>
          <w:color w:val="auto"/>
          <w:kern w:val="2"/>
          <w:shd w:val="clear" w:color="auto" w:fill="auto"/>
          <w14:ligatures w14:val="standardContextual"/>
        </w:rPr>
        <w:t xml:space="preserve"> </w:t>
      </w:r>
      <w:r w:rsidR="003421AC" w:rsidRPr="00435052">
        <w:rPr>
          <w:rFonts w:ascii="Calibri" w:eastAsiaTheme="minorHAnsi" w:hAnsi="Calibri" w:cs="Calibri"/>
          <w:b w:val="0"/>
          <w:bCs w:val="0"/>
          <w:color w:val="auto"/>
          <w:kern w:val="2"/>
          <w:shd w:val="clear" w:color="auto" w:fill="auto"/>
          <w14:ligatures w14:val="standardContextual"/>
        </w:rPr>
        <w:t xml:space="preserve">very </w:t>
      </w:r>
      <w:r w:rsidR="00003816" w:rsidRPr="00435052">
        <w:rPr>
          <w:rFonts w:ascii="Calibri" w:eastAsiaTheme="minorHAnsi" w:hAnsi="Calibri" w:cs="Calibri"/>
          <w:b w:val="0"/>
          <w:bCs w:val="0"/>
          <w:color w:val="auto"/>
          <w:kern w:val="2"/>
          <w:shd w:val="clear" w:color="auto" w:fill="auto"/>
          <w14:ligatures w14:val="standardContextual"/>
        </w:rPr>
        <w:t>familiar with pedagogy</w:t>
      </w:r>
      <w:r w:rsidR="003421AC" w:rsidRPr="00435052">
        <w:rPr>
          <w:rFonts w:ascii="Calibri" w:eastAsiaTheme="minorHAnsi" w:hAnsi="Calibri" w:cs="Calibri"/>
          <w:b w:val="0"/>
          <w:bCs w:val="0"/>
          <w:color w:val="auto"/>
          <w:kern w:val="2"/>
          <w:shd w:val="clear" w:color="auto" w:fill="auto"/>
          <w14:ligatures w14:val="standardContextual"/>
        </w:rPr>
        <w:t>,</w:t>
      </w:r>
      <w:r w:rsidR="00003816" w:rsidRPr="00435052">
        <w:rPr>
          <w:rFonts w:ascii="Calibri" w:eastAsiaTheme="minorHAnsi" w:hAnsi="Calibri" w:cs="Calibri"/>
          <w:b w:val="0"/>
          <w:bCs w:val="0"/>
          <w:color w:val="auto"/>
          <w:kern w:val="2"/>
          <w:shd w:val="clear" w:color="auto" w:fill="auto"/>
          <w14:ligatures w14:val="standardContextual"/>
        </w:rPr>
        <w:t xml:space="preserve"> or the science and art of teaching children, but how does this compare with andragogy</w:t>
      </w:r>
      <w:r w:rsidR="008B6275" w:rsidRPr="00435052">
        <w:rPr>
          <w:rFonts w:ascii="Calibri" w:eastAsiaTheme="minorHAnsi" w:hAnsi="Calibri" w:cs="Calibri"/>
          <w:b w:val="0"/>
          <w:bCs w:val="0"/>
          <w:color w:val="auto"/>
          <w:kern w:val="2"/>
          <w:shd w:val="clear" w:color="auto" w:fill="auto"/>
          <w14:ligatures w14:val="standardContextual"/>
        </w:rPr>
        <w:t xml:space="preserve">? </w:t>
      </w:r>
      <w:r w:rsidR="000E4D37" w:rsidRPr="00435052">
        <w:rPr>
          <w:rFonts w:ascii="Calibri" w:eastAsiaTheme="minorHAnsi" w:hAnsi="Calibri" w:cs="Calibri"/>
          <w:b w:val="0"/>
          <w:bCs w:val="0"/>
          <w:color w:val="auto"/>
          <w:kern w:val="2"/>
          <w:shd w:val="clear" w:color="auto" w:fill="auto"/>
          <w14:ligatures w14:val="standardContextual"/>
        </w:rPr>
        <w:t xml:space="preserve">Pedagogical approaches assume </w:t>
      </w:r>
      <w:r w:rsidR="003421AC" w:rsidRPr="00435052">
        <w:rPr>
          <w:rFonts w:ascii="Calibri" w:eastAsiaTheme="minorHAnsi" w:hAnsi="Calibri" w:cs="Calibri"/>
          <w:b w:val="0"/>
          <w:bCs w:val="0"/>
          <w:color w:val="auto"/>
          <w:kern w:val="2"/>
          <w:shd w:val="clear" w:color="auto" w:fill="auto"/>
          <w14:ligatures w14:val="standardContextual"/>
        </w:rPr>
        <w:t xml:space="preserve">that </w:t>
      </w:r>
      <w:r w:rsidR="000E4D37" w:rsidRPr="00435052">
        <w:rPr>
          <w:rFonts w:ascii="Calibri" w:eastAsiaTheme="minorHAnsi" w:hAnsi="Calibri" w:cs="Calibri"/>
          <w:b w:val="0"/>
          <w:bCs w:val="0"/>
          <w:color w:val="auto"/>
          <w:kern w:val="2"/>
          <w:shd w:val="clear" w:color="auto" w:fill="auto"/>
          <w14:ligatures w14:val="standardContextual"/>
        </w:rPr>
        <w:t>learners are dependent</w:t>
      </w:r>
      <w:r w:rsidR="003421AC" w:rsidRPr="00435052">
        <w:rPr>
          <w:rFonts w:ascii="Calibri" w:eastAsiaTheme="minorHAnsi" w:hAnsi="Calibri" w:cs="Calibri"/>
          <w:b w:val="0"/>
          <w:bCs w:val="0"/>
          <w:color w:val="auto"/>
          <w:kern w:val="2"/>
          <w:shd w:val="clear" w:color="auto" w:fill="auto"/>
          <w14:ligatures w14:val="standardContextual"/>
        </w:rPr>
        <w:t xml:space="preserve">: they </w:t>
      </w:r>
      <w:r w:rsidR="000E4D37" w:rsidRPr="00435052">
        <w:rPr>
          <w:rFonts w:ascii="Calibri" w:eastAsiaTheme="minorHAnsi" w:hAnsi="Calibri" w:cs="Calibri"/>
          <w:b w:val="0"/>
          <w:bCs w:val="0"/>
          <w:color w:val="auto"/>
          <w:kern w:val="2"/>
          <w:shd w:val="clear" w:color="auto" w:fill="auto"/>
          <w14:ligatures w14:val="standardContextual"/>
        </w:rPr>
        <w:t>rely on the instructor as the primary authorit</w:t>
      </w:r>
      <w:r w:rsidR="003421AC" w:rsidRPr="00435052">
        <w:rPr>
          <w:rFonts w:ascii="Calibri" w:eastAsiaTheme="minorHAnsi" w:hAnsi="Calibri" w:cs="Calibri"/>
          <w:b w:val="0"/>
          <w:bCs w:val="0"/>
          <w:color w:val="auto"/>
          <w:kern w:val="2"/>
          <w:shd w:val="clear" w:color="auto" w:fill="auto"/>
          <w14:ligatures w14:val="standardContextual"/>
        </w:rPr>
        <w:t>y; they</w:t>
      </w:r>
      <w:r w:rsidR="000E4D37" w:rsidRPr="00435052">
        <w:rPr>
          <w:rFonts w:ascii="Calibri" w:eastAsiaTheme="minorHAnsi" w:hAnsi="Calibri" w:cs="Calibri"/>
          <w:b w:val="0"/>
          <w:bCs w:val="0"/>
          <w:color w:val="auto"/>
          <w:kern w:val="2"/>
          <w:shd w:val="clear" w:color="auto" w:fill="auto"/>
          <w14:ligatures w14:val="standardContextual"/>
        </w:rPr>
        <w:t xml:space="preserve"> learn through subject-centered instruction, and</w:t>
      </w:r>
      <w:r w:rsidR="003421AC" w:rsidRPr="00435052">
        <w:rPr>
          <w:rFonts w:ascii="Calibri" w:eastAsiaTheme="minorHAnsi" w:hAnsi="Calibri" w:cs="Calibri"/>
          <w:b w:val="0"/>
          <w:bCs w:val="0"/>
          <w:color w:val="auto"/>
          <w:kern w:val="2"/>
          <w:shd w:val="clear" w:color="auto" w:fill="auto"/>
          <w14:ligatures w14:val="standardContextual"/>
        </w:rPr>
        <w:t xml:space="preserve"> they </w:t>
      </w:r>
      <w:r w:rsidR="000E4D37" w:rsidRPr="00435052">
        <w:rPr>
          <w:rFonts w:ascii="Calibri" w:eastAsiaTheme="minorHAnsi" w:hAnsi="Calibri" w:cs="Calibri"/>
          <w:b w:val="0"/>
          <w:bCs w:val="0"/>
          <w:color w:val="auto"/>
          <w:kern w:val="2"/>
          <w:shd w:val="clear" w:color="auto" w:fill="auto"/>
          <w14:ligatures w14:val="standardContextual"/>
        </w:rPr>
        <w:t>are motivated by external rewards or consequences.</w:t>
      </w:r>
      <w:r w:rsidR="00065C83" w:rsidRPr="00435052">
        <w:rPr>
          <w:rFonts w:ascii="Calibri" w:hAnsi="Calibri" w:cs="Calibri"/>
          <w:color w:val="000000"/>
        </w:rPr>
        <w:t xml:space="preserve"> </w:t>
      </w:r>
    </w:p>
    <w:p w14:paraId="2C3D9F68" w14:textId="77777777" w:rsidR="006B7FFC" w:rsidRPr="00435052" w:rsidRDefault="006B7FFC" w:rsidP="0033348A">
      <w:pPr>
        <w:pStyle w:val="Heading1"/>
        <w:spacing w:before="0" w:after="0"/>
        <w:rPr>
          <w:rFonts w:ascii="Calibri" w:eastAsiaTheme="minorHAnsi" w:hAnsi="Calibri" w:cs="Calibri"/>
          <w:b w:val="0"/>
          <w:bCs w:val="0"/>
          <w:color w:val="auto"/>
          <w:kern w:val="2"/>
          <w:shd w:val="clear" w:color="auto" w:fill="auto"/>
          <w14:ligatures w14:val="standardContextual"/>
        </w:rPr>
      </w:pPr>
    </w:p>
    <w:p w14:paraId="5426A635" w14:textId="455014E0" w:rsidR="00D36405" w:rsidRPr="00435052" w:rsidRDefault="00D36405" w:rsidP="0033348A">
      <w:pPr>
        <w:pStyle w:val="Heading1"/>
        <w:spacing w:before="0" w:after="0"/>
        <w:rPr>
          <w:rFonts w:ascii="Calibri" w:eastAsiaTheme="minorHAnsi" w:hAnsi="Calibri" w:cs="Calibri"/>
          <w:b w:val="0"/>
          <w:bCs w:val="0"/>
          <w:color w:val="auto"/>
          <w:kern w:val="2"/>
          <w:shd w:val="clear" w:color="auto" w:fill="auto"/>
          <w14:ligatures w14:val="standardContextual"/>
        </w:rPr>
      </w:pPr>
      <w:r w:rsidRPr="00435052">
        <w:rPr>
          <w:rFonts w:ascii="Calibri" w:eastAsiaTheme="minorHAnsi" w:hAnsi="Calibri" w:cs="Calibri"/>
          <w:b w:val="0"/>
          <w:bCs w:val="0"/>
          <w:color w:val="auto"/>
          <w:kern w:val="2"/>
          <w:shd w:val="clear" w:color="auto" w:fill="auto"/>
          <w14:ligatures w14:val="standardContextual"/>
        </w:rPr>
        <w:t>Andragogy is an adult learning framework</w:t>
      </w:r>
      <w:r w:rsidR="003421AC" w:rsidRPr="00435052">
        <w:rPr>
          <w:rFonts w:ascii="Calibri" w:eastAsiaTheme="minorHAnsi" w:hAnsi="Calibri" w:cs="Calibri"/>
          <w:b w:val="0"/>
          <w:bCs w:val="0"/>
          <w:color w:val="auto"/>
          <w:kern w:val="2"/>
          <w:shd w:val="clear" w:color="auto" w:fill="auto"/>
          <w14:ligatures w14:val="standardContextual"/>
        </w:rPr>
        <w:t xml:space="preserve"> defined</w:t>
      </w:r>
      <w:r w:rsidRPr="00435052">
        <w:rPr>
          <w:rFonts w:ascii="Calibri" w:eastAsiaTheme="minorHAnsi" w:hAnsi="Calibri" w:cs="Calibri"/>
          <w:b w:val="0"/>
          <w:bCs w:val="0"/>
          <w:color w:val="auto"/>
          <w:kern w:val="2"/>
          <w:shd w:val="clear" w:color="auto" w:fill="auto"/>
          <w14:ligatures w14:val="standardContextual"/>
        </w:rPr>
        <w:t xml:space="preserve"> by Malcolm Knowles that </w:t>
      </w:r>
      <w:r w:rsidR="003421AC" w:rsidRPr="00435052">
        <w:rPr>
          <w:rFonts w:ascii="Calibri" w:eastAsiaTheme="minorHAnsi" w:hAnsi="Calibri" w:cs="Calibri"/>
          <w:b w:val="0"/>
          <w:bCs w:val="0"/>
          <w:color w:val="auto"/>
          <w:kern w:val="2"/>
          <w:shd w:val="clear" w:color="auto" w:fill="auto"/>
          <w14:ligatures w14:val="standardContextual"/>
        </w:rPr>
        <w:t>identifies</w:t>
      </w:r>
      <w:r w:rsidRPr="00435052">
        <w:rPr>
          <w:rFonts w:ascii="Calibri" w:eastAsiaTheme="minorHAnsi" w:hAnsi="Calibri" w:cs="Calibri"/>
          <w:b w:val="0"/>
          <w:bCs w:val="0"/>
          <w:color w:val="auto"/>
          <w:kern w:val="2"/>
          <w:shd w:val="clear" w:color="auto" w:fill="auto"/>
          <w14:ligatures w14:val="standardContextual"/>
        </w:rPr>
        <w:t xml:space="preserve"> characteristics needed for adult learning to take place. There are six assumptions </w:t>
      </w:r>
      <w:r w:rsidR="003421AC" w:rsidRPr="00435052">
        <w:rPr>
          <w:rFonts w:ascii="Calibri" w:eastAsiaTheme="minorHAnsi" w:hAnsi="Calibri" w:cs="Calibri"/>
          <w:b w:val="0"/>
          <w:bCs w:val="0"/>
          <w:color w:val="auto"/>
          <w:kern w:val="2"/>
          <w:shd w:val="clear" w:color="auto" w:fill="auto"/>
          <w14:ligatures w14:val="standardContextual"/>
        </w:rPr>
        <w:t xml:space="preserve">that </w:t>
      </w:r>
      <w:r w:rsidRPr="00435052">
        <w:rPr>
          <w:rFonts w:ascii="Calibri" w:eastAsiaTheme="minorHAnsi" w:hAnsi="Calibri" w:cs="Calibri"/>
          <w:b w:val="0"/>
          <w:bCs w:val="0"/>
          <w:color w:val="auto"/>
          <w:kern w:val="2"/>
          <w:shd w:val="clear" w:color="auto" w:fill="auto"/>
          <w14:ligatures w14:val="standardContextual"/>
        </w:rPr>
        <w:t xml:space="preserve">Knowles makes about adult learning </w:t>
      </w:r>
      <w:r w:rsidR="003421AC" w:rsidRPr="00435052">
        <w:rPr>
          <w:rFonts w:ascii="Calibri" w:eastAsiaTheme="minorHAnsi" w:hAnsi="Calibri" w:cs="Calibri"/>
          <w:b w:val="0"/>
          <w:bCs w:val="0"/>
          <w:color w:val="auto"/>
          <w:kern w:val="2"/>
          <w:shd w:val="clear" w:color="auto" w:fill="auto"/>
          <w14:ligatures w14:val="standardContextual"/>
        </w:rPr>
        <w:t xml:space="preserve">which </w:t>
      </w:r>
      <w:r w:rsidR="00D36016" w:rsidRPr="00435052">
        <w:rPr>
          <w:rFonts w:ascii="Calibri" w:eastAsiaTheme="minorHAnsi" w:hAnsi="Calibri" w:cs="Calibri"/>
          <w:b w:val="0"/>
          <w:bCs w:val="0"/>
          <w:color w:val="auto"/>
          <w:kern w:val="2"/>
          <w:shd w:val="clear" w:color="auto" w:fill="auto"/>
          <w14:ligatures w14:val="standardContextual"/>
        </w:rPr>
        <w:t xml:space="preserve">make up </w:t>
      </w:r>
      <w:r w:rsidRPr="00435052">
        <w:rPr>
          <w:rFonts w:ascii="Calibri" w:eastAsiaTheme="minorHAnsi" w:hAnsi="Calibri" w:cs="Calibri"/>
          <w:b w:val="0"/>
          <w:bCs w:val="0"/>
          <w:color w:val="auto"/>
          <w:kern w:val="2"/>
          <w:shd w:val="clear" w:color="auto" w:fill="auto"/>
          <w14:ligatures w14:val="standardContextual"/>
        </w:rPr>
        <w:t xml:space="preserve">the process known as </w:t>
      </w:r>
      <w:r w:rsidR="00652E92" w:rsidRPr="00435052">
        <w:rPr>
          <w:rFonts w:ascii="Calibri" w:eastAsiaTheme="minorHAnsi" w:hAnsi="Calibri" w:cs="Calibri"/>
          <w:b w:val="0"/>
          <w:bCs w:val="0"/>
          <w:color w:val="auto"/>
          <w:kern w:val="2"/>
          <w:shd w:val="clear" w:color="auto" w:fill="auto"/>
          <w14:ligatures w14:val="standardContextual"/>
        </w:rPr>
        <w:t>andragogy</w:t>
      </w:r>
      <w:r w:rsidRPr="00435052">
        <w:rPr>
          <w:rFonts w:ascii="Calibri" w:eastAsiaTheme="minorHAnsi" w:hAnsi="Calibri" w:cs="Calibri"/>
          <w:b w:val="0"/>
          <w:bCs w:val="0"/>
          <w:color w:val="auto"/>
          <w:kern w:val="2"/>
          <w:shd w:val="clear" w:color="auto" w:fill="auto"/>
          <w14:ligatures w14:val="standardContextual"/>
        </w:rPr>
        <w:t xml:space="preserve">. Below you will find those six assumptions synthesized into four components that are considered foundational to quality adult learning experiences.  </w:t>
      </w:r>
    </w:p>
    <w:p w14:paraId="08B8F051" w14:textId="180056B8" w:rsidR="00391B1A" w:rsidRPr="0033348A" w:rsidRDefault="00652E92" w:rsidP="0033348A">
      <w:pPr>
        <w:pStyle w:val="Heading1"/>
        <w:rPr>
          <w:rFonts w:ascii="Calibri" w:hAnsi="Calibri" w:cs="Calibri"/>
          <w:b w:val="0"/>
          <w:bCs w:val="0"/>
        </w:rPr>
      </w:pPr>
      <w:r w:rsidRPr="00435052">
        <w:rPr>
          <w:rFonts w:ascii="Calibri" w:hAnsi="Calibri" w:cs="Calibri"/>
        </w:rPr>
        <w:t>Autonomy &amp; Choice</w:t>
      </w:r>
      <w:r w:rsidR="0033348A">
        <w:rPr>
          <w:rFonts w:ascii="Calibri" w:hAnsi="Calibri" w:cs="Calibri"/>
        </w:rPr>
        <w:br/>
      </w:r>
      <w:r w:rsidR="00391B1A" w:rsidRPr="0033348A">
        <w:rPr>
          <w:rFonts w:ascii="Calibri" w:hAnsi="Calibri" w:cs="Calibri"/>
          <w:b w:val="0"/>
          <w:bCs w:val="0"/>
          <w:color w:val="auto"/>
        </w:rPr>
        <w:t>Andragogical approaches are built on the principle that learner’s interests and motivations are at the center of their engagement in the learning process. This is not a unique trait to andragogy</w:t>
      </w:r>
      <w:r w:rsidR="00D36016" w:rsidRPr="0033348A">
        <w:rPr>
          <w:rFonts w:ascii="Calibri" w:hAnsi="Calibri" w:cs="Calibri"/>
          <w:b w:val="0"/>
          <w:bCs w:val="0"/>
          <w:color w:val="auto"/>
        </w:rPr>
        <w:t xml:space="preserve">, </w:t>
      </w:r>
      <w:r w:rsidR="00391B1A" w:rsidRPr="0033348A">
        <w:rPr>
          <w:rFonts w:ascii="Calibri" w:hAnsi="Calibri" w:cs="Calibri"/>
          <w:b w:val="0"/>
          <w:bCs w:val="0"/>
          <w:color w:val="auto"/>
        </w:rPr>
        <w:t>but</w:t>
      </w:r>
      <w:r w:rsidR="00D36016" w:rsidRPr="0033348A">
        <w:rPr>
          <w:rFonts w:ascii="Calibri" w:hAnsi="Calibri" w:cs="Calibri"/>
          <w:b w:val="0"/>
          <w:bCs w:val="0"/>
          <w:color w:val="auto"/>
        </w:rPr>
        <w:t xml:space="preserve"> it</w:t>
      </w:r>
      <w:r w:rsidR="00391B1A" w:rsidRPr="0033348A">
        <w:rPr>
          <w:rFonts w:ascii="Calibri" w:hAnsi="Calibri" w:cs="Calibri"/>
          <w:b w:val="0"/>
          <w:bCs w:val="0"/>
          <w:color w:val="auto"/>
        </w:rPr>
        <w:t xml:space="preserve"> is emphasized because adult learners are developmentally ready for autonomy in their learning. Instead of instructor-led learning, </w:t>
      </w:r>
      <w:r w:rsidR="003421AC" w:rsidRPr="0033348A">
        <w:rPr>
          <w:rFonts w:ascii="Calibri" w:hAnsi="Calibri" w:cs="Calibri"/>
          <w:b w:val="0"/>
          <w:bCs w:val="0"/>
          <w:color w:val="auto"/>
        </w:rPr>
        <w:t>andragogy</w:t>
      </w:r>
      <w:r w:rsidR="00391B1A" w:rsidRPr="0033348A">
        <w:rPr>
          <w:rFonts w:ascii="Calibri" w:hAnsi="Calibri" w:cs="Calibri"/>
          <w:b w:val="0"/>
          <w:bCs w:val="0"/>
          <w:color w:val="auto"/>
        </w:rPr>
        <w:t xml:space="preserve"> leans on facilitation as </w:t>
      </w:r>
      <w:r w:rsidR="00D36016" w:rsidRPr="0033348A">
        <w:rPr>
          <w:rFonts w:ascii="Calibri" w:hAnsi="Calibri" w:cs="Calibri"/>
          <w:b w:val="0"/>
          <w:bCs w:val="0"/>
          <w:color w:val="auto"/>
        </w:rPr>
        <w:t>the primary tool because it gives</w:t>
      </w:r>
      <w:r w:rsidR="00391B1A" w:rsidRPr="0033348A">
        <w:rPr>
          <w:rFonts w:ascii="Calibri" w:hAnsi="Calibri" w:cs="Calibri"/>
          <w:b w:val="0"/>
          <w:bCs w:val="0"/>
          <w:color w:val="auto"/>
        </w:rPr>
        <w:t xml:space="preserve"> adult learners </w:t>
      </w:r>
      <w:r w:rsidR="00D36016" w:rsidRPr="0033348A">
        <w:rPr>
          <w:rFonts w:ascii="Calibri" w:hAnsi="Calibri" w:cs="Calibri"/>
          <w:b w:val="0"/>
          <w:bCs w:val="0"/>
          <w:color w:val="auto"/>
        </w:rPr>
        <w:t>the</w:t>
      </w:r>
      <w:r w:rsidR="00391B1A" w:rsidRPr="0033348A">
        <w:rPr>
          <w:rFonts w:ascii="Calibri" w:hAnsi="Calibri" w:cs="Calibri"/>
          <w:b w:val="0"/>
          <w:bCs w:val="0"/>
          <w:color w:val="auto"/>
        </w:rPr>
        <w:t xml:space="preserve"> time</w:t>
      </w:r>
      <w:r w:rsidR="00D36016" w:rsidRPr="0033348A">
        <w:rPr>
          <w:rFonts w:ascii="Calibri" w:hAnsi="Calibri" w:cs="Calibri"/>
          <w:b w:val="0"/>
          <w:bCs w:val="0"/>
          <w:color w:val="auto"/>
        </w:rPr>
        <w:t xml:space="preserve"> and opportunity</w:t>
      </w:r>
      <w:r w:rsidR="00391B1A" w:rsidRPr="0033348A">
        <w:rPr>
          <w:rFonts w:ascii="Calibri" w:hAnsi="Calibri" w:cs="Calibri"/>
          <w:b w:val="0"/>
          <w:bCs w:val="0"/>
          <w:color w:val="auto"/>
        </w:rPr>
        <w:t xml:space="preserve"> to </w:t>
      </w:r>
      <w:r w:rsidR="006B7FFC" w:rsidRPr="0033348A">
        <w:rPr>
          <w:rFonts w:ascii="Calibri" w:hAnsi="Calibri" w:cs="Calibri"/>
          <w:b w:val="0"/>
          <w:bCs w:val="0"/>
          <w:color w:val="auto"/>
        </w:rPr>
        <w:t>be in</w:t>
      </w:r>
      <w:r w:rsidR="003421AC" w:rsidRPr="0033348A">
        <w:rPr>
          <w:rFonts w:ascii="Calibri" w:hAnsi="Calibri" w:cs="Calibri"/>
          <w:b w:val="0"/>
          <w:bCs w:val="0"/>
          <w:color w:val="auto"/>
        </w:rPr>
        <w:t xml:space="preserve"> </w:t>
      </w:r>
      <w:r w:rsidR="00391B1A" w:rsidRPr="0033348A">
        <w:rPr>
          <w:rFonts w:ascii="Calibri" w:hAnsi="Calibri" w:cs="Calibri"/>
          <w:b w:val="0"/>
          <w:bCs w:val="0"/>
          <w:color w:val="auto"/>
        </w:rPr>
        <w:t>control of their learning.</w:t>
      </w:r>
    </w:p>
    <w:p w14:paraId="76866535" w14:textId="57341D01" w:rsidR="00DC1CA0" w:rsidRPr="00435052" w:rsidRDefault="0033348A" w:rsidP="0033348A">
      <w:pPr>
        <w:pStyle w:val="Heading2"/>
        <w:spacing w:line="240" w:lineRule="auto"/>
        <w:rPr>
          <w:rFonts w:ascii="Calibri" w:hAnsi="Calibri" w:cs="Calibri"/>
        </w:rPr>
      </w:pPr>
      <w:r w:rsidRPr="00435052">
        <w:rPr>
          <w:rFonts w:ascii="Calibri" w:hAnsi="Calibri" w:cs="Calibri"/>
          <w:noProof/>
        </w:rPr>
        <mc:AlternateContent>
          <mc:Choice Requires="wps">
            <w:drawing>
              <wp:anchor distT="0" distB="0" distL="114300" distR="114300" simplePos="0" relativeHeight="251654656" behindDoc="0" locked="0" layoutInCell="1" allowOverlap="1" wp14:anchorId="6C06E761" wp14:editId="740A2D4C">
                <wp:simplePos x="0" y="0"/>
                <wp:positionH relativeFrom="margin">
                  <wp:posOffset>-116958</wp:posOffset>
                </wp:positionH>
                <wp:positionV relativeFrom="paragraph">
                  <wp:posOffset>11400</wp:posOffset>
                </wp:positionV>
                <wp:extent cx="6146800" cy="713268"/>
                <wp:effectExtent l="0" t="0" r="12700" b="10795"/>
                <wp:wrapNone/>
                <wp:docPr id="162686621" name="Rectangle: Rounded Corners 2"/>
                <wp:cNvGraphicFramePr/>
                <a:graphic xmlns:a="http://schemas.openxmlformats.org/drawingml/2006/main">
                  <a:graphicData uri="http://schemas.microsoft.com/office/word/2010/wordprocessingShape">
                    <wps:wsp>
                      <wps:cNvSpPr/>
                      <wps:spPr>
                        <a:xfrm>
                          <a:off x="0" y="0"/>
                          <a:ext cx="6146800" cy="713268"/>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41DCDF" id="Rectangle: Rounded Corners 2" o:spid="_x0000_s1026" style="position:absolute;margin-left:-9.2pt;margin-top:.9pt;width:484pt;height:56.1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" filled="f" strokecolor="#288ac3 [3204]" strokeweight="1pt">
                <v:stroke joinstyle="miter"/>
                <w10:wrap anchorx="margin"/>
              </v:roundrect>
            </w:pict>
          </mc:Fallback>
        </mc:AlternateContent>
      </w:r>
      <w:r w:rsidRPr="0033348A">
        <w:rPr>
          <w:rFonts w:ascii="Calibri" w:eastAsia="Times New Roman" w:hAnsi="Calibri" w:cs="Calibri"/>
          <w:b/>
          <w:bCs/>
          <w:i w:val="0"/>
          <w:iCs w:val="0"/>
          <w:noProof/>
          <w:kern w:val="36"/>
          <w:shd w:val="clear" w:color="auto" w:fill="FFFFFF"/>
          <w14:ligatures w14:val="none"/>
        </w:rPr>
        <mc:AlternateContent>
          <mc:Choice Requires="wps">
            <w:drawing>
              <wp:anchor distT="45720" distB="45720" distL="114300" distR="114300" simplePos="0" relativeHeight="251668480" behindDoc="0" locked="0" layoutInCell="1" allowOverlap="1" wp14:anchorId="39464B81" wp14:editId="25873081">
                <wp:simplePos x="0" y="0"/>
                <wp:positionH relativeFrom="margin">
                  <wp:posOffset>-25400</wp:posOffset>
                </wp:positionH>
                <wp:positionV relativeFrom="paragraph">
                  <wp:posOffset>3337</wp:posOffset>
                </wp:positionV>
                <wp:extent cx="5930900" cy="7239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723900"/>
                        </a:xfrm>
                        <a:prstGeom prst="rect">
                          <a:avLst/>
                        </a:prstGeom>
                        <a:noFill/>
                        <a:ln w="9525">
                          <a:noFill/>
                          <a:miter lim="800000"/>
                          <a:headEnd/>
                          <a:tailEnd/>
                        </a:ln>
                      </wps:spPr>
                      <wps:txbx>
                        <w:txbxContent>
                          <w:p w14:paraId="66013D4B" w14:textId="36051C6B" w:rsidR="00F323DA" w:rsidRPr="00435052" w:rsidRDefault="00F323DA" w:rsidP="00F323DA">
                            <w:pPr>
                              <w:pStyle w:val="Heading2"/>
                              <w:rPr>
                                <w:rFonts w:ascii="Calibri" w:hAnsi="Calibri" w:cs="Calibri"/>
                              </w:rPr>
                            </w:pPr>
                            <w:r>
                              <w:rPr>
                                <w:rFonts w:ascii="Calibri" w:hAnsi="Calibri" w:cs="Calibri"/>
                              </w:rPr>
                              <w:t>E</w:t>
                            </w:r>
                            <w:r w:rsidRPr="00435052">
                              <w:rPr>
                                <w:rFonts w:ascii="Calibri" w:hAnsi="Calibri" w:cs="Calibri"/>
                              </w:rPr>
                              <w:t xml:space="preserve">xample: </w:t>
                            </w:r>
                            <w:r w:rsidRPr="00435052">
                              <w:rPr>
                                <w:rFonts w:ascii="Calibri" w:hAnsi="Calibri" w:cs="Calibri"/>
                                <w:i w:val="0"/>
                                <w:iCs w:val="0"/>
                                <w:color w:val="auto"/>
                              </w:rPr>
                              <w:t>Rather than assigning the same set of math problems to all participants, a mathematics facilitator provides several real-world application options, such as budgeting and personal finance, data analysis, construction and measurement, or probability in sports.</w:t>
                            </w:r>
                          </w:p>
                          <w:p w14:paraId="4FCC0498" w14:textId="179F8604" w:rsidR="00F323DA" w:rsidRDefault="00F323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464B81" id="_x0000_t202" coordsize="21600,21600" o:spt="202" path="m,l,21600r21600,l21600,xe">
                <v:stroke joinstyle="miter"/>
                <v:path gradientshapeok="t" o:connecttype="rect"/>
              </v:shapetype>
              <v:shape id="Text Box 2" o:spid="_x0000_s1026" type="#_x0000_t202" style="position:absolute;margin-left:-2pt;margin-top:.25pt;width:467pt;height:57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" filled="f" stroked="f">
                <v:textbox>
                  <w:txbxContent>
                    <w:p w14:paraId="66013D4B" w14:textId="36051C6B" w:rsidR="00F323DA" w:rsidRPr="00435052" w:rsidRDefault="00F323DA" w:rsidP="00F323DA">
                      <w:pPr>
                        <w:pStyle w:val="Heading2"/>
                        <w:rPr>
                          <w:rFonts w:ascii="Calibri" w:hAnsi="Calibri" w:cs="Calibri"/>
                        </w:rPr>
                      </w:pPr>
                      <w:r>
                        <w:rPr>
                          <w:rFonts w:ascii="Calibri" w:hAnsi="Calibri" w:cs="Calibri"/>
                        </w:rPr>
                        <w:t>E</w:t>
                      </w:r>
                      <w:r w:rsidRPr="00435052">
                        <w:rPr>
                          <w:rFonts w:ascii="Calibri" w:hAnsi="Calibri" w:cs="Calibri"/>
                        </w:rPr>
                        <w:t xml:space="preserve">xample: </w:t>
                      </w:r>
                      <w:r w:rsidRPr="00435052">
                        <w:rPr>
                          <w:rFonts w:ascii="Calibri" w:hAnsi="Calibri" w:cs="Calibri"/>
                          <w:i w:val="0"/>
                          <w:iCs w:val="0"/>
                          <w:color w:val="auto"/>
                        </w:rPr>
                        <w:t>Rather than assigning the same set of math problems to all participants, a mathematics facilitator provides several real-world application options, such as budgeting and personal finance, data analysis, construction and measurement, or probability in sports.</w:t>
                      </w:r>
                    </w:p>
                    <w:p w14:paraId="4FCC0498" w14:textId="179F8604" w:rsidR="00F323DA" w:rsidRDefault="00F323DA"/>
                  </w:txbxContent>
                </v:textbox>
                <w10:wrap anchorx="margin"/>
              </v:shape>
            </w:pict>
          </mc:Fallback>
        </mc:AlternateContent>
      </w:r>
    </w:p>
    <w:p w14:paraId="5ADCC5C7" w14:textId="77777777" w:rsidR="00F323DA" w:rsidRDefault="00F323DA" w:rsidP="0033348A">
      <w:pPr>
        <w:pStyle w:val="Heading3"/>
        <w:spacing w:after="0" w:line="240" w:lineRule="auto"/>
        <w:rPr>
          <w:rFonts w:ascii="Calibri" w:eastAsia="Times New Roman" w:hAnsi="Calibri" w:cs="Calibri"/>
          <w:b/>
          <w:bCs/>
          <w:i w:val="0"/>
          <w:iCs w:val="0"/>
          <w:color w:val="971D20" w:themeColor="accent3"/>
          <w:kern w:val="36"/>
          <w:sz w:val="24"/>
          <w:szCs w:val="24"/>
          <w:shd w:val="clear" w:color="auto" w:fill="FFFFFF"/>
          <w14:ligatures w14:val="none"/>
        </w:rPr>
      </w:pPr>
    </w:p>
    <w:p w14:paraId="03FC10B3" w14:textId="4EBFA863" w:rsidR="00F323DA" w:rsidRDefault="00F323DA" w:rsidP="0033348A">
      <w:pPr>
        <w:pStyle w:val="Heading3"/>
        <w:spacing w:after="0" w:line="240" w:lineRule="auto"/>
        <w:rPr>
          <w:rFonts w:ascii="Calibri" w:eastAsia="Times New Roman" w:hAnsi="Calibri" w:cs="Calibri"/>
          <w:b/>
          <w:bCs/>
          <w:i w:val="0"/>
          <w:iCs w:val="0"/>
          <w:color w:val="971D20" w:themeColor="accent3"/>
          <w:kern w:val="36"/>
          <w:sz w:val="24"/>
          <w:szCs w:val="24"/>
          <w:shd w:val="clear" w:color="auto" w:fill="FFFFFF"/>
          <w14:ligatures w14:val="none"/>
        </w:rPr>
      </w:pPr>
    </w:p>
    <w:p w14:paraId="504B6A97" w14:textId="52C18C98" w:rsidR="00747D52" w:rsidRPr="0033348A" w:rsidRDefault="009C068A" w:rsidP="0033348A">
      <w:pPr>
        <w:spacing w:before="240" w:line="240" w:lineRule="auto"/>
        <w:rPr>
          <w:rFonts w:ascii="Calibri" w:eastAsia="Times New Roman" w:hAnsi="Calibri" w:cs="Calibri"/>
          <w:b/>
          <w:bCs/>
          <w:color w:val="971D20" w:themeColor="accent3"/>
          <w:kern w:val="36"/>
          <w:shd w:val="clear" w:color="auto" w:fill="FFFFFF"/>
          <w14:ligatures w14:val="none"/>
        </w:rPr>
      </w:pPr>
      <w:r w:rsidRPr="00435052">
        <w:rPr>
          <w:rFonts w:ascii="Calibri" w:eastAsia="Times New Roman" w:hAnsi="Calibri" w:cs="Calibri"/>
          <w:b/>
          <w:bCs/>
          <w:color w:val="971D20" w:themeColor="accent3"/>
          <w:kern w:val="36"/>
          <w:shd w:val="clear" w:color="auto" w:fill="FFFFFF"/>
          <w14:ligatures w14:val="none"/>
        </w:rPr>
        <w:t>H</w:t>
      </w:r>
      <w:r w:rsidR="00747D52" w:rsidRPr="00435052">
        <w:rPr>
          <w:rFonts w:ascii="Calibri" w:eastAsia="Times New Roman" w:hAnsi="Calibri" w:cs="Calibri"/>
          <w:b/>
          <w:bCs/>
          <w:color w:val="971D20" w:themeColor="accent3"/>
          <w:kern w:val="36"/>
          <w:shd w:val="clear" w:color="auto" w:fill="FFFFFF"/>
          <w14:ligatures w14:val="none"/>
        </w:rPr>
        <w:t>o</w:t>
      </w:r>
      <w:r w:rsidRPr="00435052">
        <w:rPr>
          <w:rFonts w:ascii="Calibri" w:eastAsia="Times New Roman" w:hAnsi="Calibri" w:cs="Calibri"/>
          <w:b/>
          <w:bCs/>
          <w:color w:val="971D20" w:themeColor="accent3"/>
          <w:kern w:val="36"/>
          <w:shd w:val="clear" w:color="auto" w:fill="FFFFFF"/>
          <w14:ligatures w14:val="none"/>
        </w:rPr>
        <w:t>no</w:t>
      </w:r>
      <w:r w:rsidR="00747D52" w:rsidRPr="00435052">
        <w:rPr>
          <w:rFonts w:ascii="Calibri" w:eastAsia="Times New Roman" w:hAnsi="Calibri" w:cs="Calibri"/>
          <w:b/>
          <w:bCs/>
          <w:color w:val="971D20" w:themeColor="accent3"/>
          <w:kern w:val="36"/>
          <w:shd w:val="clear" w:color="auto" w:fill="FFFFFF"/>
          <w14:ligatures w14:val="none"/>
        </w:rPr>
        <w:t>ring Experience</w:t>
      </w:r>
      <w:r w:rsidR="0033348A">
        <w:rPr>
          <w:rFonts w:ascii="Calibri" w:eastAsia="Times New Roman" w:hAnsi="Calibri" w:cs="Calibri"/>
          <w:b/>
          <w:bCs/>
          <w:color w:val="971D20" w:themeColor="accent3"/>
          <w:kern w:val="36"/>
          <w:shd w:val="clear" w:color="auto" w:fill="FFFFFF"/>
          <w14:ligatures w14:val="none"/>
        </w:rPr>
        <w:br/>
      </w:r>
      <w:r w:rsidR="00747D52" w:rsidRPr="00435052">
        <w:rPr>
          <w:rFonts w:ascii="Calibri" w:hAnsi="Calibri" w:cs="Calibri"/>
        </w:rPr>
        <w:t xml:space="preserve">Adult learners come with their own experiences. The reality of this assumption is that all learners come with experiences and misconceptions when learning new processes or content, but adult learners have far more </w:t>
      </w:r>
      <w:r w:rsidR="003421AC" w:rsidRPr="00435052">
        <w:rPr>
          <w:rFonts w:ascii="Calibri" w:hAnsi="Calibri" w:cs="Calibri"/>
        </w:rPr>
        <w:t xml:space="preserve">experience </w:t>
      </w:r>
      <w:r w:rsidR="00747D52" w:rsidRPr="00435052">
        <w:rPr>
          <w:rFonts w:ascii="Calibri" w:hAnsi="Calibri" w:cs="Calibri"/>
        </w:rPr>
        <w:t xml:space="preserve">than child learners. Therefore, adult learner experiences cannot be neglected and need to be addressed or synthesized for new learning to occur. </w:t>
      </w:r>
    </w:p>
    <w:p w14:paraId="0DF6E240" w14:textId="129BDF00" w:rsidR="00C86A7F" w:rsidRDefault="00F323DA" w:rsidP="0033348A">
      <w:pPr>
        <w:pStyle w:val="Heading2"/>
        <w:spacing w:line="240" w:lineRule="auto"/>
        <w:rPr>
          <w:rFonts w:ascii="Calibri" w:hAnsi="Calibri" w:cs="Calibri"/>
        </w:rPr>
      </w:pPr>
      <w:r w:rsidRPr="00F323DA">
        <w:rPr>
          <w:rFonts w:ascii="Calibri" w:eastAsia="Times New Roman" w:hAnsi="Calibri" w:cs="Calibri"/>
          <w:b/>
          <w:bCs/>
          <w:i w:val="0"/>
          <w:iCs w:val="0"/>
          <w:noProof/>
          <w:kern w:val="36"/>
          <w:shd w:val="clear" w:color="auto" w:fill="FFFFFF"/>
          <w14:ligatures w14:val="none"/>
        </w:rPr>
        <mc:AlternateContent>
          <mc:Choice Requires="wps">
            <w:drawing>
              <wp:anchor distT="45720" distB="45720" distL="114300" distR="114300" simplePos="0" relativeHeight="251674624" behindDoc="0" locked="0" layoutInCell="1" allowOverlap="1" wp14:anchorId="03B0D5D3" wp14:editId="316FA152">
                <wp:simplePos x="0" y="0"/>
                <wp:positionH relativeFrom="margin">
                  <wp:posOffset>0</wp:posOffset>
                </wp:positionH>
                <wp:positionV relativeFrom="paragraph">
                  <wp:posOffset>4460</wp:posOffset>
                </wp:positionV>
                <wp:extent cx="5930900" cy="1038225"/>
                <wp:effectExtent l="0" t="0" r="0" b="0"/>
                <wp:wrapNone/>
                <wp:docPr id="1863025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038225"/>
                        </a:xfrm>
                        <a:prstGeom prst="rect">
                          <a:avLst/>
                        </a:prstGeom>
                        <a:noFill/>
                        <a:ln w="9525">
                          <a:noFill/>
                          <a:miter lim="800000"/>
                          <a:headEnd/>
                          <a:tailEnd/>
                        </a:ln>
                      </wps:spPr>
                      <wps:txbx>
                        <w:txbxContent>
                          <w:p w14:paraId="4521AB5B" w14:textId="759522BC" w:rsidR="00F323DA" w:rsidRPr="00435052" w:rsidRDefault="00F323DA" w:rsidP="00F323DA">
                            <w:pPr>
                              <w:pStyle w:val="Heading2"/>
                              <w:rPr>
                                <w:rFonts w:ascii="Calibri" w:hAnsi="Calibri" w:cs="Calibri"/>
                              </w:rPr>
                            </w:pPr>
                            <w:r>
                              <w:rPr>
                                <w:rFonts w:ascii="Calibri" w:hAnsi="Calibri" w:cs="Calibri"/>
                              </w:rPr>
                              <w:t>E</w:t>
                            </w:r>
                            <w:r w:rsidRPr="00435052">
                              <w:rPr>
                                <w:rFonts w:ascii="Calibri" w:hAnsi="Calibri" w:cs="Calibri"/>
                              </w:rPr>
                              <w:t xml:space="preserve">xample: </w:t>
                            </w:r>
                            <w:r w:rsidRPr="00F323DA">
                              <w:rPr>
                                <w:rFonts w:ascii="Calibri" w:hAnsi="Calibri" w:cs="Calibri"/>
                                <w:i w:val="0"/>
                                <w:iCs w:val="0"/>
                                <w:color w:val="auto"/>
                              </w:rPr>
                              <w:t>Before introducing a new strategy for teaching fractions, the facilitator asks participants to share methods they have used successfully in their classrooms and discuss common student misconceptions they have encountered. These experiences become the foundation for exploring and refining new instructional approaches.</w:t>
                            </w:r>
                          </w:p>
                          <w:p w14:paraId="37B789B1" w14:textId="77777777" w:rsidR="00F323DA" w:rsidRDefault="00F323DA" w:rsidP="00F323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0D5D3" id="_x0000_s1027" type="#_x0000_t202" style="position:absolute;margin-left:0;margin-top:.35pt;width:467pt;height:81.7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" filled="f" stroked="f">
                <v:textbox>
                  <w:txbxContent>
                    <w:p w14:paraId="4521AB5B" w14:textId="759522BC" w:rsidR="00F323DA" w:rsidRPr="00435052" w:rsidRDefault="00F323DA" w:rsidP="00F323DA">
                      <w:pPr>
                        <w:pStyle w:val="Heading2"/>
                        <w:rPr>
                          <w:rFonts w:ascii="Calibri" w:hAnsi="Calibri" w:cs="Calibri"/>
                        </w:rPr>
                      </w:pPr>
                      <w:r>
                        <w:rPr>
                          <w:rFonts w:ascii="Calibri" w:hAnsi="Calibri" w:cs="Calibri"/>
                        </w:rPr>
                        <w:t>E</w:t>
                      </w:r>
                      <w:r w:rsidRPr="00435052">
                        <w:rPr>
                          <w:rFonts w:ascii="Calibri" w:hAnsi="Calibri" w:cs="Calibri"/>
                        </w:rPr>
                        <w:t xml:space="preserve">xample: </w:t>
                      </w:r>
                      <w:r w:rsidRPr="00F323DA">
                        <w:rPr>
                          <w:rFonts w:ascii="Calibri" w:hAnsi="Calibri" w:cs="Calibri"/>
                          <w:i w:val="0"/>
                          <w:iCs w:val="0"/>
                          <w:color w:val="auto"/>
                        </w:rPr>
                        <w:t>Before introducing a new strategy for teaching fractions, the facilitator asks participants to share methods they have used successfully in their classrooms and discuss common student misconceptions they have encountered. These experiences become the foundation for exploring and refining new instructional approaches.</w:t>
                      </w:r>
                    </w:p>
                    <w:p w14:paraId="37B789B1" w14:textId="77777777" w:rsidR="00F323DA" w:rsidRDefault="00F323DA" w:rsidP="00F323DA"/>
                  </w:txbxContent>
                </v:textbox>
                <w10:wrap anchorx="margin"/>
              </v:shape>
            </w:pict>
          </mc:Fallback>
        </mc:AlternateContent>
      </w:r>
      <w:r w:rsidRPr="00435052">
        <w:rPr>
          <w:rFonts w:ascii="Calibri" w:hAnsi="Calibri" w:cs="Calibri"/>
          <w:noProof/>
        </w:rPr>
        <mc:AlternateContent>
          <mc:Choice Requires="wps">
            <w:drawing>
              <wp:anchor distT="0" distB="0" distL="114300" distR="114300" simplePos="0" relativeHeight="251663360" behindDoc="0" locked="0" layoutInCell="1" allowOverlap="1" wp14:anchorId="1393F3CF" wp14:editId="2DE1FAEA">
                <wp:simplePos x="0" y="0"/>
                <wp:positionH relativeFrom="margin">
                  <wp:align>center</wp:align>
                </wp:positionH>
                <wp:positionV relativeFrom="paragraph">
                  <wp:posOffset>8255</wp:posOffset>
                </wp:positionV>
                <wp:extent cx="6109335" cy="962025"/>
                <wp:effectExtent l="0" t="0" r="24765" b="28575"/>
                <wp:wrapNone/>
                <wp:docPr id="635596178" name="Rectangle: Rounded Corners 2"/>
                <wp:cNvGraphicFramePr/>
                <a:graphic xmlns:a="http://schemas.openxmlformats.org/drawingml/2006/main">
                  <a:graphicData uri="http://schemas.microsoft.com/office/word/2010/wordprocessingShape">
                    <wps:wsp>
                      <wps:cNvSpPr/>
                      <wps:spPr>
                        <a:xfrm>
                          <a:off x="0" y="0"/>
                          <a:ext cx="6109335" cy="9620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2E4B5E" id="Rectangle: Rounded Corners 2" o:spid="_x0000_s1026" style="position:absolute;margin-left:0;margin-top:.65pt;width:481.05pt;height:75.7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" filled="f" strokecolor="#288ac3 [3204]" strokeweight="1pt">
                <v:stroke joinstyle="miter"/>
                <w10:wrap anchorx="margin"/>
              </v:roundrect>
            </w:pict>
          </mc:Fallback>
        </mc:AlternateContent>
      </w:r>
    </w:p>
    <w:p w14:paraId="3482C84B" w14:textId="4B6F945F" w:rsidR="00F323DA" w:rsidRDefault="00F323DA" w:rsidP="0033348A">
      <w:pPr>
        <w:spacing w:line="240" w:lineRule="auto"/>
      </w:pPr>
    </w:p>
    <w:p w14:paraId="5B95C631" w14:textId="77777777" w:rsidR="0033348A" w:rsidRDefault="0033348A" w:rsidP="0033348A">
      <w:pPr>
        <w:pStyle w:val="Heading3"/>
        <w:spacing w:line="240" w:lineRule="auto"/>
        <w:rPr>
          <w:rFonts w:ascii="Calibri" w:eastAsia="Times New Roman" w:hAnsi="Calibri" w:cs="Calibri"/>
          <w:b/>
          <w:bCs/>
          <w:i w:val="0"/>
          <w:iCs w:val="0"/>
          <w:color w:val="971D20" w:themeColor="accent3"/>
          <w:kern w:val="36"/>
          <w:sz w:val="24"/>
          <w:szCs w:val="24"/>
          <w:shd w:val="clear" w:color="auto" w:fill="FFFFFF"/>
          <w14:ligatures w14:val="none"/>
        </w:rPr>
      </w:pPr>
      <w:r>
        <w:rPr>
          <w:rFonts w:ascii="Calibri" w:eastAsia="Times New Roman" w:hAnsi="Calibri" w:cs="Calibri"/>
          <w:b/>
          <w:bCs/>
          <w:i w:val="0"/>
          <w:iCs w:val="0"/>
          <w:color w:val="971D20" w:themeColor="accent3"/>
          <w:kern w:val="36"/>
          <w:sz w:val="24"/>
          <w:szCs w:val="24"/>
          <w:shd w:val="clear" w:color="auto" w:fill="FFFFFF"/>
          <w14:ligatures w14:val="none"/>
        </w:rPr>
        <w:br/>
      </w:r>
      <w:r>
        <w:rPr>
          <w:rFonts w:ascii="Calibri" w:eastAsia="Times New Roman" w:hAnsi="Calibri" w:cs="Calibri"/>
          <w:b/>
          <w:bCs/>
          <w:i w:val="0"/>
          <w:iCs w:val="0"/>
          <w:color w:val="971D20" w:themeColor="accent3"/>
          <w:kern w:val="36"/>
          <w:sz w:val="24"/>
          <w:szCs w:val="24"/>
          <w:shd w:val="clear" w:color="auto" w:fill="FFFFFF"/>
          <w14:ligatures w14:val="none"/>
        </w:rPr>
        <w:br/>
      </w:r>
    </w:p>
    <w:p w14:paraId="2625ECA6" w14:textId="77777777" w:rsidR="0033348A" w:rsidRDefault="0033348A">
      <w:pPr>
        <w:rPr>
          <w:rFonts w:ascii="Calibri" w:eastAsia="Times New Roman" w:hAnsi="Calibri" w:cs="Calibri"/>
          <w:b/>
          <w:bCs/>
          <w:color w:val="971D20" w:themeColor="accent3"/>
          <w:kern w:val="36"/>
          <w:shd w:val="clear" w:color="auto" w:fill="FFFFFF"/>
          <w14:ligatures w14:val="none"/>
        </w:rPr>
      </w:pPr>
      <w:r>
        <w:rPr>
          <w:rFonts w:ascii="Calibri" w:eastAsia="Times New Roman" w:hAnsi="Calibri" w:cs="Calibri"/>
          <w:b/>
          <w:bCs/>
          <w:i/>
          <w:iCs/>
          <w:color w:val="971D20" w:themeColor="accent3"/>
          <w:kern w:val="36"/>
          <w:shd w:val="clear" w:color="auto" w:fill="FFFFFF"/>
          <w14:ligatures w14:val="none"/>
        </w:rPr>
        <w:br w:type="page"/>
      </w:r>
    </w:p>
    <w:p w14:paraId="19B77FFC" w14:textId="165452E9" w:rsidR="00F323DA" w:rsidRPr="0033348A" w:rsidRDefault="00F323DA" w:rsidP="0033348A">
      <w:pPr>
        <w:pStyle w:val="Heading3"/>
        <w:spacing w:line="240" w:lineRule="auto"/>
        <w:rPr>
          <w:rFonts w:ascii="Calibri" w:eastAsia="Times New Roman" w:hAnsi="Calibri" w:cs="Calibri"/>
          <w:b/>
          <w:bCs/>
          <w:i w:val="0"/>
          <w:iCs w:val="0"/>
          <w:color w:val="971D20" w:themeColor="accent3"/>
          <w:kern w:val="36"/>
          <w:sz w:val="24"/>
          <w:szCs w:val="24"/>
          <w:shd w:val="clear" w:color="auto" w:fill="FFFFFF"/>
          <w14:ligatures w14:val="none"/>
        </w:rPr>
      </w:pPr>
      <w:r w:rsidRPr="00435052">
        <w:rPr>
          <w:rFonts w:ascii="Calibri" w:eastAsia="Times New Roman" w:hAnsi="Calibri" w:cs="Calibri"/>
          <w:b/>
          <w:bCs/>
          <w:i w:val="0"/>
          <w:iCs w:val="0"/>
          <w:color w:val="971D20" w:themeColor="accent3"/>
          <w:kern w:val="36"/>
          <w:sz w:val="24"/>
          <w:szCs w:val="24"/>
          <w:shd w:val="clear" w:color="auto" w:fill="FFFFFF"/>
          <w14:ligatures w14:val="none"/>
        </w:rPr>
        <w:lastRenderedPageBreak/>
        <w:t>Practical Application</w:t>
      </w:r>
      <w:r w:rsidR="0033348A">
        <w:rPr>
          <w:rFonts w:ascii="Calibri" w:eastAsia="Times New Roman" w:hAnsi="Calibri" w:cs="Calibri"/>
          <w:b/>
          <w:bCs/>
          <w:i w:val="0"/>
          <w:iCs w:val="0"/>
          <w:color w:val="971D20" w:themeColor="accent3"/>
          <w:kern w:val="36"/>
          <w:sz w:val="24"/>
          <w:szCs w:val="24"/>
          <w:shd w:val="clear" w:color="auto" w:fill="FFFFFF"/>
          <w14:ligatures w14:val="none"/>
        </w:rPr>
        <w:br/>
      </w:r>
      <w:r w:rsidRPr="00435052">
        <w:rPr>
          <w:rFonts w:ascii="Calibri" w:hAnsi="Calibri" w:cs="Calibri"/>
          <w:i w:val="0"/>
          <w:iCs w:val="0"/>
          <w:sz w:val="24"/>
          <w:szCs w:val="24"/>
        </w:rPr>
        <w:t>Andragogy is considered a pragmatic process of learning. To respect adults, they need to be oriented to the learning in a way that allows for a wide application. Clair notes that “[a]</w:t>
      </w:r>
      <w:proofErr w:type="spellStart"/>
      <w:r w:rsidRPr="00435052">
        <w:rPr>
          <w:rFonts w:ascii="Calibri" w:hAnsi="Calibri" w:cs="Calibri"/>
          <w:i w:val="0"/>
          <w:iCs w:val="0"/>
          <w:sz w:val="24"/>
          <w:szCs w:val="24"/>
        </w:rPr>
        <w:t>dults</w:t>
      </w:r>
      <w:proofErr w:type="spellEnd"/>
      <w:r w:rsidRPr="00435052">
        <w:rPr>
          <w:rFonts w:ascii="Calibri" w:hAnsi="Calibri" w:cs="Calibri"/>
          <w:i w:val="0"/>
          <w:iCs w:val="0"/>
          <w:sz w:val="24"/>
          <w:szCs w:val="24"/>
        </w:rPr>
        <w:t xml:space="preserve"> are life-centered (or task-centered or problem-centered) in their orientation to learning” (2024). To be able to motivate and engage adults in learning, they need to see the practical application to the content and processes being taught. This concept assumes that adults must be ready to learn and that learning must be applicable to real-life situations. </w:t>
      </w:r>
    </w:p>
    <w:p w14:paraId="2AEB8A09" w14:textId="02D05DC2" w:rsidR="00F323DA" w:rsidRPr="00F323DA" w:rsidRDefault="00F323DA" w:rsidP="0033348A">
      <w:pPr>
        <w:pStyle w:val="Heading2"/>
        <w:spacing w:line="240" w:lineRule="auto"/>
        <w:rPr>
          <w:rFonts w:ascii="Calibri" w:hAnsi="Calibri" w:cs="Calibri"/>
        </w:rPr>
      </w:pPr>
      <w:r w:rsidRPr="00F323DA">
        <w:rPr>
          <w:rFonts w:ascii="Calibri" w:eastAsia="Times New Roman" w:hAnsi="Calibri" w:cs="Calibri"/>
          <w:b/>
          <w:bCs/>
          <w:i w:val="0"/>
          <w:iCs w:val="0"/>
          <w:noProof/>
          <w:kern w:val="36"/>
          <w:shd w:val="clear" w:color="auto" w:fill="FFFFFF"/>
          <w14:ligatures w14:val="none"/>
        </w:rPr>
        <mc:AlternateContent>
          <mc:Choice Requires="wps">
            <w:drawing>
              <wp:anchor distT="45720" distB="45720" distL="114300" distR="114300" simplePos="0" relativeHeight="251680768" behindDoc="0" locked="0" layoutInCell="1" allowOverlap="1" wp14:anchorId="2E2F2D41" wp14:editId="3E94922F">
                <wp:simplePos x="0" y="0"/>
                <wp:positionH relativeFrom="margin">
                  <wp:align>left</wp:align>
                </wp:positionH>
                <wp:positionV relativeFrom="paragraph">
                  <wp:posOffset>10160</wp:posOffset>
                </wp:positionV>
                <wp:extent cx="5930900" cy="1038225"/>
                <wp:effectExtent l="0" t="0" r="0" b="0"/>
                <wp:wrapNone/>
                <wp:docPr id="1094028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038225"/>
                        </a:xfrm>
                        <a:prstGeom prst="rect">
                          <a:avLst/>
                        </a:prstGeom>
                        <a:noFill/>
                        <a:ln w="9525">
                          <a:noFill/>
                          <a:miter lim="800000"/>
                          <a:headEnd/>
                          <a:tailEnd/>
                        </a:ln>
                      </wps:spPr>
                      <wps:txbx>
                        <w:txbxContent>
                          <w:p w14:paraId="3B2F5300" w14:textId="2CF62D14" w:rsidR="00F323DA" w:rsidRDefault="00F323DA" w:rsidP="00F323DA">
                            <w:pPr>
                              <w:pStyle w:val="Heading2"/>
                            </w:pPr>
                            <w:r>
                              <w:rPr>
                                <w:rFonts w:ascii="Calibri" w:hAnsi="Calibri" w:cs="Calibri"/>
                              </w:rPr>
                              <w:t>E</w:t>
                            </w:r>
                            <w:r w:rsidRPr="00435052">
                              <w:rPr>
                                <w:rFonts w:ascii="Calibri" w:hAnsi="Calibri" w:cs="Calibri"/>
                              </w:rPr>
                              <w:t xml:space="preserve">xample: </w:t>
                            </w:r>
                            <w:r w:rsidRPr="00435052">
                              <w:rPr>
                                <w:rFonts w:ascii="Calibri" w:hAnsi="Calibri" w:cs="Calibri"/>
                                <w:i w:val="0"/>
                                <w:iCs w:val="0"/>
                                <w:color w:val="auto"/>
                              </w:rPr>
                              <w:t>Participants learn a new instructional strategy and then use planning time to incorporate it into an upcoming lesson. By connecting the content to a real classroom task, the learning becomes immediately useful and transferable to practice.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F2D41" id="_x0000_s1028" type="#_x0000_t202" style="position:absolute;margin-left:0;margin-top:.8pt;width:467pt;height:81.75pt;z-index:251680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" filled="f" stroked="f">
                <v:textbox>
                  <w:txbxContent>
                    <w:p w14:paraId="3B2F5300" w14:textId="2CF62D14" w:rsidR="00F323DA" w:rsidRDefault="00F323DA" w:rsidP="00F323DA">
                      <w:pPr>
                        <w:pStyle w:val="Heading2"/>
                      </w:pPr>
                      <w:r>
                        <w:rPr>
                          <w:rFonts w:ascii="Calibri" w:hAnsi="Calibri" w:cs="Calibri"/>
                        </w:rPr>
                        <w:t>E</w:t>
                      </w:r>
                      <w:r w:rsidRPr="00435052">
                        <w:rPr>
                          <w:rFonts w:ascii="Calibri" w:hAnsi="Calibri" w:cs="Calibri"/>
                        </w:rPr>
                        <w:t xml:space="preserve">xample: </w:t>
                      </w:r>
                      <w:r w:rsidRPr="00435052">
                        <w:rPr>
                          <w:rFonts w:ascii="Calibri" w:hAnsi="Calibri" w:cs="Calibri"/>
                          <w:i w:val="0"/>
                          <w:iCs w:val="0"/>
                          <w:color w:val="auto"/>
                        </w:rPr>
                        <w:t>Participants learn a new instructional strategy and then use planning time to incorporate it into an upcoming lesson. By connecting the content to a real classroom task, the learning becomes immediately useful and transferable to practice.</w:t>
                      </w:r>
                    </w:p>
                  </w:txbxContent>
                </v:textbox>
                <w10:wrap anchorx="margin"/>
              </v:shape>
            </w:pict>
          </mc:Fallback>
        </mc:AlternateContent>
      </w:r>
      <w:r w:rsidRPr="00435052">
        <w:rPr>
          <w:rFonts w:ascii="Calibri" w:hAnsi="Calibri" w:cs="Calibri"/>
          <w:noProof/>
        </w:rPr>
        <mc:AlternateContent>
          <mc:Choice Requires="wps">
            <w:drawing>
              <wp:anchor distT="0" distB="0" distL="114300" distR="114300" simplePos="0" relativeHeight="251676672" behindDoc="0" locked="0" layoutInCell="1" allowOverlap="1" wp14:anchorId="65A6210E" wp14:editId="535F658E">
                <wp:simplePos x="0" y="0"/>
                <wp:positionH relativeFrom="margin">
                  <wp:align>center</wp:align>
                </wp:positionH>
                <wp:positionV relativeFrom="paragraph">
                  <wp:posOffset>8255</wp:posOffset>
                </wp:positionV>
                <wp:extent cx="6165850" cy="762000"/>
                <wp:effectExtent l="0" t="0" r="25400" b="19050"/>
                <wp:wrapNone/>
                <wp:docPr id="1677116238" name="Rectangle: Rounded Corners 2"/>
                <wp:cNvGraphicFramePr/>
                <a:graphic xmlns:a="http://schemas.openxmlformats.org/drawingml/2006/main">
                  <a:graphicData uri="http://schemas.microsoft.com/office/word/2010/wordprocessingShape">
                    <wps:wsp>
                      <wps:cNvSpPr/>
                      <wps:spPr>
                        <a:xfrm>
                          <a:off x="0" y="0"/>
                          <a:ext cx="6165850" cy="76200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714E6F" id="Rectangle: Rounded Corners 2" o:spid="_x0000_s1026" style="position:absolute;margin-left:0;margin-top:.65pt;width:485.5pt;height:60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" filled="f" strokecolor="#288ac3 [3204]" strokeweight="1pt">
                <v:stroke joinstyle="miter"/>
                <w10:wrap anchorx="margin"/>
              </v:roundrect>
            </w:pict>
          </mc:Fallback>
        </mc:AlternateContent>
      </w:r>
    </w:p>
    <w:p w14:paraId="3AD805C2" w14:textId="7BEEB656" w:rsidR="00F323DA" w:rsidRDefault="00F323DA" w:rsidP="0033348A">
      <w:pPr>
        <w:spacing w:line="240" w:lineRule="auto"/>
        <w:rPr>
          <w:rFonts w:ascii="Calibri" w:eastAsia="Times New Roman" w:hAnsi="Calibri" w:cs="Calibri"/>
          <w:b/>
          <w:bCs/>
          <w:color w:val="971D20" w:themeColor="accent3"/>
          <w:kern w:val="36"/>
          <w:shd w:val="clear" w:color="auto" w:fill="FFFFFF"/>
          <w14:ligatures w14:val="none"/>
        </w:rPr>
      </w:pPr>
    </w:p>
    <w:p w14:paraId="30927576" w14:textId="7B2C1075" w:rsidR="00F323DA" w:rsidRDefault="00F323DA" w:rsidP="0033348A">
      <w:pPr>
        <w:spacing w:line="240" w:lineRule="auto"/>
        <w:rPr>
          <w:rFonts w:ascii="Calibri" w:eastAsia="Times New Roman" w:hAnsi="Calibri" w:cs="Calibri"/>
          <w:b/>
          <w:bCs/>
          <w:color w:val="971D20" w:themeColor="accent3"/>
          <w:kern w:val="36"/>
          <w:shd w:val="clear" w:color="auto" w:fill="FFFFFF"/>
          <w14:ligatures w14:val="none"/>
        </w:rPr>
      </w:pPr>
    </w:p>
    <w:p w14:paraId="02394B7B" w14:textId="07E5CD04" w:rsidR="00747D52" w:rsidRPr="0033348A" w:rsidRDefault="00747D52" w:rsidP="0033348A">
      <w:pPr>
        <w:spacing w:line="240" w:lineRule="auto"/>
        <w:rPr>
          <w:rFonts w:ascii="Calibri" w:eastAsia="Times New Roman" w:hAnsi="Calibri" w:cs="Calibri"/>
          <w:b/>
          <w:bCs/>
          <w:color w:val="971D20" w:themeColor="accent3"/>
          <w:kern w:val="36"/>
          <w:shd w:val="clear" w:color="auto" w:fill="FFFFFF"/>
          <w14:ligatures w14:val="none"/>
        </w:rPr>
      </w:pPr>
      <w:r w:rsidRPr="00435052">
        <w:rPr>
          <w:rFonts w:ascii="Calibri" w:eastAsia="Times New Roman" w:hAnsi="Calibri" w:cs="Calibri"/>
          <w:b/>
          <w:bCs/>
          <w:color w:val="971D20" w:themeColor="accent3"/>
          <w:kern w:val="36"/>
          <w:shd w:val="clear" w:color="auto" w:fill="FFFFFF"/>
          <w14:ligatures w14:val="none"/>
        </w:rPr>
        <w:t>Relevance</w:t>
      </w:r>
      <w:r w:rsidR="0033348A">
        <w:rPr>
          <w:rFonts w:ascii="Calibri" w:eastAsia="Times New Roman" w:hAnsi="Calibri" w:cs="Calibri"/>
          <w:b/>
          <w:bCs/>
          <w:color w:val="971D20" w:themeColor="accent3"/>
          <w:kern w:val="36"/>
          <w:shd w:val="clear" w:color="auto" w:fill="FFFFFF"/>
          <w14:ligatures w14:val="none"/>
        </w:rPr>
        <w:br/>
      </w:r>
      <w:r w:rsidRPr="00435052">
        <w:rPr>
          <w:rFonts w:ascii="Calibri" w:hAnsi="Calibri" w:cs="Calibri"/>
        </w:rPr>
        <w:t>Another assumption of adult learners</w:t>
      </w:r>
      <w:r w:rsidR="003421AC" w:rsidRPr="00435052">
        <w:rPr>
          <w:rFonts w:ascii="Calibri" w:hAnsi="Calibri" w:cs="Calibri"/>
        </w:rPr>
        <w:t xml:space="preserve"> that Knowles makes relates to </w:t>
      </w:r>
      <w:r w:rsidRPr="00435052">
        <w:rPr>
          <w:rFonts w:ascii="Calibri" w:hAnsi="Calibri" w:cs="Calibri"/>
        </w:rPr>
        <w:t xml:space="preserve">the why of learning. </w:t>
      </w:r>
      <w:r w:rsidR="00D36016" w:rsidRPr="00435052">
        <w:rPr>
          <w:rFonts w:ascii="Calibri" w:hAnsi="Calibri" w:cs="Calibri"/>
        </w:rPr>
        <w:t>Clair argues that adults have a “</w:t>
      </w:r>
      <w:r w:rsidRPr="00435052">
        <w:rPr>
          <w:rFonts w:ascii="Calibri" w:hAnsi="Calibri" w:cs="Calibri"/>
        </w:rPr>
        <w:t>need to know. Adults need to know why they need to learn something before undertaking to learn it” (2024). The reason behind learning something new ties to adult motivation, both the external (better jobs) and internal motives (self-esteem), which help how adults respond to the learning and learning environment.</w:t>
      </w:r>
    </w:p>
    <w:p w14:paraId="656A25A4" w14:textId="03AF1184" w:rsidR="00C86A7F" w:rsidRDefault="00F323DA" w:rsidP="0033348A">
      <w:pPr>
        <w:pStyle w:val="Heading2"/>
        <w:spacing w:line="240" w:lineRule="auto"/>
        <w:rPr>
          <w:rFonts w:ascii="Calibri" w:hAnsi="Calibri" w:cs="Calibri"/>
        </w:rPr>
      </w:pPr>
      <w:r>
        <w:rPr>
          <w:noProof/>
        </w:rPr>
        <mc:AlternateContent>
          <mc:Choice Requires="wps">
            <w:drawing>
              <wp:anchor distT="45720" distB="45720" distL="114300" distR="114300" simplePos="0" relativeHeight="251670528" behindDoc="0" locked="0" layoutInCell="1" allowOverlap="1" wp14:anchorId="604B2561" wp14:editId="6E3FA0A2">
                <wp:simplePos x="0" y="0"/>
                <wp:positionH relativeFrom="margin">
                  <wp:align>right</wp:align>
                </wp:positionH>
                <wp:positionV relativeFrom="paragraph">
                  <wp:posOffset>25400</wp:posOffset>
                </wp:positionV>
                <wp:extent cx="5930900" cy="990600"/>
                <wp:effectExtent l="0" t="0" r="0" b="0"/>
                <wp:wrapNone/>
                <wp:docPr id="638458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990600"/>
                        </a:xfrm>
                        <a:prstGeom prst="rect">
                          <a:avLst/>
                        </a:prstGeom>
                        <a:noFill/>
                        <a:ln w="9525">
                          <a:noFill/>
                          <a:miter lim="800000"/>
                          <a:headEnd/>
                          <a:tailEnd/>
                        </a:ln>
                      </wps:spPr>
                      <wps:txbx>
                        <w:txbxContent>
                          <w:p w14:paraId="047D8710" w14:textId="32AC5A79" w:rsidR="00F323DA" w:rsidRPr="00435052" w:rsidRDefault="00F323DA" w:rsidP="00F323DA">
                            <w:pPr>
                              <w:pStyle w:val="Heading2"/>
                              <w:rPr>
                                <w:rFonts w:ascii="Calibri" w:hAnsi="Calibri" w:cs="Calibri"/>
                              </w:rPr>
                            </w:pPr>
                            <w:r>
                              <w:rPr>
                                <w:rFonts w:ascii="Calibri" w:hAnsi="Calibri" w:cs="Calibri"/>
                              </w:rPr>
                              <w:t>E</w:t>
                            </w:r>
                            <w:r w:rsidRPr="00435052">
                              <w:rPr>
                                <w:rFonts w:ascii="Calibri" w:hAnsi="Calibri" w:cs="Calibri"/>
                              </w:rPr>
                              <w:t xml:space="preserve">xample: </w:t>
                            </w:r>
                            <w:r w:rsidRPr="00435052">
                              <w:rPr>
                                <w:rFonts w:ascii="Calibri" w:hAnsi="Calibri" w:cs="Calibri"/>
                                <w:i w:val="0"/>
                                <w:iCs w:val="0"/>
                                <w:color w:val="auto"/>
                              </w:rPr>
                              <w:t>Rather than immediately introducing new content, the facilitator first explains how the learning will help participants solve a common classroom challenge, improve student outcomes, or meet a professional goal. Understanding the "why" behind the learning increases participants' motivation and engagement.</w:t>
                            </w:r>
                          </w:p>
                          <w:p w14:paraId="2CA27AD0" w14:textId="223E93A1" w:rsidR="00F323DA" w:rsidRDefault="00F323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B2561" id="_x0000_s1029" type="#_x0000_t202" style="position:absolute;margin-left:415.8pt;margin-top:2pt;width:467pt;height:78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" filled="f" stroked="f">
                <v:textbox>
                  <w:txbxContent>
                    <w:p w14:paraId="047D8710" w14:textId="32AC5A79" w:rsidR="00F323DA" w:rsidRPr="00435052" w:rsidRDefault="00F323DA" w:rsidP="00F323DA">
                      <w:pPr>
                        <w:pStyle w:val="Heading2"/>
                        <w:rPr>
                          <w:rFonts w:ascii="Calibri" w:hAnsi="Calibri" w:cs="Calibri"/>
                        </w:rPr>
                      </w:pPr>
                      <w:r>
                        <w:rPr>
                          <w:rFonts w:ascii="Calibri" w:hAnsi="Calibri" w:cs="Calibri"/>
                        </w:rPr>
                        <w:t>E</w:t>
                      </w:r>
                      <w:r w:rsidRPr="00435052">
                        <w:rPr>
                          <w:rFonts w:ascii="Calibri" w:hAnsi="Calibri" w:cs="Calibri"/>
                        </w:rPr>
                        <w:t xml:space="preserve">xample: </w:t>
                      </w:r>
                      <w:r w:rsidRPr="00435052">
                        <w:rPr>
                          <w:rFonts w:ascii="Calibri" w:hAnsi="Calibri" w:cs="Calibri"/>
                          <w:i w:val="0"/>
                          <w:iCs w:val="0"/>
                          <w:color w:val="auto"/>
                        </w:rPr>
                        <w:t>Rather than immediately introducing new content, the facilitator first explains how the learning will help participants solve a common classroom challenge, improve student outcomes, or meet a professional goal. Understanding the "why" behind the learning increases participants' motivation and engagement.</w:t>
                      </w:r>
                    </w:p>
                    <w:p w14:paraId="2CA27AD0" w14:textId="223E93A1" w:rsidR="00F323DA" w:rsidRDefault="00F323DA"/>
                  </w:txbxContent>
                </v:textbox>
                <w10:wrap anchorx="margin"/>
              </v:shape>
            </w:pict>
          </mc:Fallback>
        </mc:AlternateContent>
      </w:r>
      <w:r w:rsidRPr="00435052">
        <w:rPr>
          <w:rFonts w:ascii="Calibri" w:hAnsi="Calibri" w:cs="Calibri"/>
          <w:noProof/>
        </w:rPr>
        <mc:AlternateContent>
          <mc:Choice Requires="wps">
            <w:drawing>
              <wp:anchor distT="0" distB="0" distL="114300" distR="114300" simplePos="0" relativeHeight="251665408" behindDoc="0" locked="0" layoutInCell="1" allowOverlap="1" wp14:anchorId="3432E802" wp14:editId="49BB0E00">
                <wp:simplePos x="0" y="0"/>
                <wp:positionH relativeFrom="margin">
                  <wp:posOffset>-97790</wp:posOffset>
                </wp:positionH>
                <wp:positionV relativeFrom="paragraph">
                  <wp:posOffset>2540</wp:posOffset>
                </wp:positionV>
                <wp:extent cx="6137910" cy="962025"/>
                <wp:effectExtent l="0" t="0" r="8890" b="15875"/>
                <wp:wrapNone/>
                <wp:docPr id="1361924809" name="Rectangle: Rounded Corners 2"/>
                <wp:cNvGraphicFramePr/>
                <a:graphic xmlns:a="http://schemas.openxmlformats.org/drawingml/2006/main">
                  <a:graphicData uri="http://schemas.microsoft.com/office/word/2010/wordprocessingShape">
                    <wps:wsp>
                      <wps:cNvSpPr/>
                      <wps:spPr>
                        <a:xfrm>
                          <a:off x="0" y="0"/>
                          <a:ext cx="6137910" cy="962025"/>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C9CA4C" id="Rectangle: Rounded Corners 2" o:spid="_x0000_s1026" style="position:absolute;margin-left:-7.7pt;margin-top:.2pt;width:483.3pt;height:75.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" filled="f" strokecolor="#288ac3 [3204]" strokeweight="1pt">
                <v:stroke joinstyle="miter"/>
                <w10:wrap anchorx="margin"/>
              </v:roundrect>
            </w:pict>
          </mc:Fallback>
        </mc:AlternateContent>
      </w:r>
    </w:p>
    <w:p w14:paraId="4CE9AC9A" w14:textId="6C228757" w:rsidR="00F323DA" w:rsidRDefault="00F323DA" w:rsidP="0033348A">
      <w:pPr>
        <w:spacing w:line="240" w:lineRule="auto"/>
      </w:pPr>
    </w:p>
    <w:p w14:paraId="47AE1F1C" w14:textId="77777777" w:rsidR="00F323DA" w:rsidRDefault="00F323DA" w:rsidP="0033348A">
      <w:pPr>
        <w:pStyle w:val="Heading3"/>
        <w:spacing w:line="240" w:lineRule="auto"/>
        <w:rPr>
          <w:rFonts w:ascii="Calibri" w:hAnsi="Calibri" w:cs="Calibri"/>
          <w:i w:val="0"/>
          <w:iCs w:val="0"/>
          <w:sz w:val="24"/>
          <w:szCs w:val="24"/>
        </w:rPr>
      </w:pPr>
    </w:p>
    <w:p w14:paraId="154845A6" w14:textId="54F18CD8" w:rsidR="00C86A7F" w:rsidRPr="00435052" w:rsidRDefault="0033348A" w:rsidP="0033348A">
      <w:pPr>
        <w:pStyle w:val="Heading3"/>
        <w:spacing w:line="240" w:lineRule="auto"/>
        <w:rPr>
          <w:rFonts w:ascii="Calibri" w:hAnsi="Calibri" w:cs="Calibri"/>
          <w:i w:val="0"/>
          <w:iCs w:val="0"/>
          <w:sz w:val="24"/>
          <w:szCs w:val="24"/>
        </w:rPr>
      </w:pPr>
      <w:r>
        <w:rPr>
          <w:rFonts w:ascii="Calibri" w:hAnsi="Calibri" w:cs="Calibri"/>
          <w:i w:val="0"/>
          <w:iCs w:val="0"/>
          <w:sz w:val="24"/>
          <w:szCs w:val="24"/>
        </w:rPr>
        <w:br/>
      </w:r>
      <w:r w:rsidR="002D0BDB" w:rsidRPr="00435052">
        <w:rPr>
          <w:rFonts w:ascii="Calibri" w:hAnsi="Calibri" w:cs="Calibri"/>
          <w:i w:val="0"/>
          <w:iCs w:val="0"/>
          <w:sz w:val="24"/>
          <w:szCs w:val="24"/>
        </w:rPr>
        <w:t>As you design learning for fellow educators, incorporating these foundational components of andragogy can help ensure professional learning is not only informative but also meaningful, applicable, and responsive to the needs of adult learners.</w:t>
      </w:r>
    </w:p>
    <w:p w14:paraId="219B23B8" w14:textId="45BE1338" w:rsidR="001B5BA6" w:rsidRPr="00435052" w:rsidRDefault="004A6070" w:rsidP="0033348A">
      <w:pPr>
        <w:pStyle w:val="Heading3"/>
        <w:spacing w:line="240" w:lineRule="auto"/>
        <w:rPr>
          <w:rFonts w:ascii="Calibri" w:hAnsi="Calibri" w:cs="Calibri"/>
        </w:rPr>
      </w:pPr>
      <w:r w:rsidRPr="00435052">
        <w:rPr>
          <w:rFonts w:ascii="Calibri" w:hAnsi="Calibri" w:cs="Calibri"/>
        </w:rPr>
        <w:t xml:space="preserve">Source: </w:t>
      </w:r>
      <w:r w:rsidRPr="00435052">
        <w:rPr>
          <w:rFonts w:ascii="Calibri" w:hAnsi="Calibri" w:cs="Calibri"/>
          <w:i w:val="0"/>
          <w:iCs w:val="0"/>
        </w:rPr>
        <w:t xml:space="preserve">Clair, R. S. (2024). Andragogy: Past and </w:t>
      </w:r>
      <w:r w:rsidR="00D36016" w:rsidRPr="00435052">
        <w:rPr>
          <w:rFonts w:ascii="Calibri" w:hAnsi="Calibri" w:cs="Calibri"/>
          <w:i w:val="0"/>
          <w:iCs w:val="0"/>
        </w:rPr>
        <w:t>p</w:t>
      </w:r>
      <w:r w:rsidRPr="00435052">
        <w:rPr>
          <w:rFonts w:ascii="Calibri" w:hAnsi="Calibri" w:cs="Calibri"/>
          <w:i w:val="0"/>
          <w:iCs w:val="0"/>
        </w:rPr>
        <w:t xml:space="preserve">resent </w:t>
      </w:r>
      <w:r w:rsidR="00D36016" w:rsidRPr="00435052">
        <w:rPr>
          <w:rFonts w:ascii="Calibri" w:hAnsi="Calibri" w:cs="Calibri"/>
          <w:i w:val="0"/>
          <w:iCs w:val="0"/>
        </w:rPr>
        <w:t>p</w:t>
      </w:r>
      <w:r w:rsidRPr="00435052">
        <w:rPr>
          <w:rFonts w:ascii="Calibri" w:hAnsi="Calibri" w:cs="Calibri"/>
          <w:i w:val="0"/>
          <w:iCs w:val="0"/>
        </w:rPr>
        <w:t xml:space="preserve">otential. </w:t>
      </w:r>
      <w:r w:rsidRPr="00435052">
        <w:rPr>
          <w:rFonts w:ascii="Calibri" w:hAnsi="Calibri" w:cs="Calibri"/>
        </w:rPr>
        <w:t>New Directions for Adult &amp; Continuing Education</w:t>
      </w:r>
      <w:r w:rsidRPr="00435052">
        <w:rPr>
          <w:rFonts w:ascii="Calibri" w:hAnsi="Calibri" w:cs="Calibri"/>
          <w:i w:val="0"/>
          <w:iCs w:val="0"/>
        </w:rPr>
        <w:t>, 2024(184), 7–13. https://doi.org/10.1002/ace.20546</w:t>
      </w:r>
    </w:p>
    <w:sectPr w:rsidR="001B5BA6" w:rsidRPr="0043505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E08A3A" w14:textId="77777777" w:rsidR="00486F1A" w:rsidRDefault="00486F1A" w:rsidP="00DC1CA0">
      <w:r>
        <w:separator/>
      </w:r>
    </w:p>
  </w:endnote>
  <w:endnote w:type="continuationSeparator" w:id="0">
    <w:p w14:paraId="3B5A0794" w14:textId="77777777" w:rsidR="00486F1A" w:rsidRDefault="00486F1A"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766FA0" w14:textId="34A72FFC"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10C3DF8C" wp14:editId="6FC362D6">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5C77DB63" w14:textId="76AD34A2" w:rsidR="009F0B2E" w:rsidRPr="0033348A" w:rsidRDefault="00C86A7F" w:rsidP="008C5074">
                          <w:pPr>
                            <w:pStyle w:val="Footer"/>
                            <w:rPr>
                              <w:rFonts w:ascii="Calibri" w:hAnsi="Calibri" w:cs="Calibri"/>
                            </w:rPr>
                          </w:pPr>
                          <w:r w:rsidRPr="0033348A">
                            <w:rPr>
                              <w:rFonts w:ascii="Calibri" w:hAnsi="Calibri" w:cs="Calibri"/>
                            </w:rPr>
                            <w:t>TRAIN THE TRAINER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0C3DF8C" id="_x0000_t202" coordsize="21600,21600" o:spt="202" path="m,l,21600r21600,l21600,xe">
              <v:stroke joinstyle="miter"/>
              <v:path gradientshapeok="t" o:connecttype="rect"/>
            </v:shapetype>
            <v:shape id="Text Box 1" o:spid="_x0000_s1030"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" filled="f" stroked="f" strokeweight=".5pt">
              <v:textbox style="mso-fit-shape-to-text:t">
                <w:txbxContent>
                  <w:p w14:paraId="5C77DB63" w14:textId="76AD34A2" w:rsidR="009F0B2E" w:rsidRPr="0033348A" w:rsidRDefault="00C86A7F" w:rsidP="008C5074">
                    <w:pPr>
                      <w:pStyle w:val="Footer"/>
                      <w:rPr>
                        <w:rFonts w:ascii="Calibri" w:hAnsi="Calibri" w:cs="Calibri"/>
                      </w:rPr>
                    </w:pPr>
                    <w:r w:rsidRPr="0033348A">
                      <w:rPr>
                        <w:rFonts w:ascii="Calibri" w:hAnsi="Calibri" w:cs="Calibri"/>
                      </w:rPr>
                      <w:t>TRAIN THE TRAINER</w:t>
                    </w:r>
                  </w:p>
                </w:txbxContent>
              </v:textbox>
            </v:shape>
          </w:pict>
        </mc:Fallback>
      </mc:AlternateContent>
    </w:r>
    <w:r>
      <w:rPr>
        <w:noProof/>
      </w:rPr>
      <w:drawing>
        <wp:anchor distT="0" distB="0" distL="114300" distR="114300" simplePos="0" relativeHeight="251662335" behindDoc="1" locked="0" layoutInCell="1" allowOverlap="1" wp14:anchorId="19991A10" wp14:editId="1EF966EC">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r w:rsidR="00304DC6">
      <w:tab/>
    </w:r>
    <w:r w:rsidR="00304DC6">
      <w:tab/>
    </w:r>
    <w:r w:rsidR="00304DC6">
      <w:tab/>
    </w:r>
    <w:r w:rsidR="00304DC6">
      <w:tab/>
    </w:r>
    <w:r w:rsidR="00304DC6">
      <w:tab/>
    </w:r>
    <w:r w:rsidR="00304DC6">
      <w:tab/>
    </w:r>
    <w:r w:rsidR="00304DC6">
      <w:tab/>
    </w:r>
    <w:r w:rsidR="00304DC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E40AF8" w14:textId="77777777" w:rsidR="00486F1A" w:rsidRDefault="00486F1A" w:rsidP="00DC1CA0">
      <w:r>
        <w:separator/>
      </w:r>
    </w:p>
  </w:footnote>
  <w:footnote w:type="continuationSeparator" w:id="0">
    <w:p w14:paraId="09C129A1" w14:textId="77777777" w:rsidR="00486F1A" w:rsidRDefault="00486F1A"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CA0"/>
    <w:rsid w:val="00003816"/>
    <w:rsid w:val="00065C83"/>
    <w:rsid w:val="00072D23"/>
    <w:rsid w:val="000B3164"/>
    <w:rsid w:val="000C7623"/>
    <w:rsid w:val="000E4D37"/>
    <w:rsid w:val="000F69D8"/>
    <w:rsid w:val="00133667"/>
    <w:rsid w:val="001B4E1B"/>
    <w:rsid w:val="001B5BA6"/>
    <w:rsid w:val="001B79E8"/>
    <w:rsid w:val="002040D8"/>
    <w:rsid w:val="00245200"/>
    <w:rsid w:val="00274BB5"/>
    <w:rsid w:val="0027740E"/>
    <w:rsid w:val="002A222E"/>
    <w:rsid w:val="002D054F"/>
    <w:rsid w:val="002D0BDB"/>
    <w:rsid w:val="002D4C34"/>
    <w:rsid w:val="002E7974"/>
    <w:rsid w:val="00304DC6"/>
    <w:rsid w:val="003207CA"/>
    <w:rsid w:val="0033348A"/>
    <w:rsid w:val="003421AC"/>
    <w:rsid w:val="00343F55"/>
    <w:rsid w:val="00356D4A"/>
    <w:rsid w:val="00391B1A"/>
    <w:rsid w:val="003B1F56"/>
    <w:rsid w:val="003F3C0F"/>
    <w:rsid w:val="00403889"/>
    <w:rsid w:val="00417C0D"/>
    <w:rsid w:val="00435052"/>
    <w:rsid w:val="00463853"/>
    <w:rsid w:val="0047042B"/>
    <w:rsid w:val="00480109"/>
    <w:rsid w:val="004806AD"/>
    <w:rsid w:val="004856EB"/>
    <w:rsid w:val="00486F1A"/>
    <w:rsid w:val="004A6070"/>
    <w:rsid w:val="004C2D48"/>
    <w:rsid w:val="004D0B87"/>
    <w:rsid w:val="00514D57"/>
    <w:rsid w:val="005345DE"/>
    <w:rsid w:val="00591A1A"/>
    <w:rsid w:val="00593A55"/>
    <w:rsid w:val="005B2598"/>
    <w:rsid w:val="005B4511"/>
    <w:rsid w:val="005D4B81"/>
    <w:rsid w:val="005E3EB2"/>
    <w:rsid w:val="0062672F"/>
    <w:rsid w:val="006513D5"/>
    <w:rsid w:val="00652E92"/>
    <w:rsid w:val="006B47BD"/>
    <w:rsid w:val="006B7FFC"/>
    <w:rsid w:val="006C5B24"/>
    <w:rsid w:val="006F637F"/>
    <w:rsid w:val="00715D97"/>
    <w:rsid w:val="00747D52"/>
    <w:rsid w:val="00782F44"/>
    <w:rsid w:val="0079143E"/>
    <w:rsid w:val="007A5710"/>
    <w:rsid w:val="008B6275"/>
    <w:rsid w:val="008C5074"/>
    <w:rsid w:val="008E31E6"/>
    <w:rsid w:val="008F712F"/>
    <w:rsid w:val="009112D3"/>
    <w:rsid w:val="00914680"/>
    <w:rsid w:val="00976B6A"/>
    <w:rsid w:val="00977E3D"/>
    <w:rsid w:val="009A7873"/>
    <w:rsid w:val="009C068A"/>
    <w:rsid w:val="009F0B2E"/>
    <w:rsid w:val="00A1673F"/>
    <w:rsid w:val="00A22DB2"/>
    <w:rsid w:val="00A87303"/>
    <w:rsid w:val="00AF213D"/>
    <w:rsid w:val="00B47ADA"/>
    <w:rsid w:val="00BD7B9F"/>
    <w:rsid w:val="00C62274"/>
    <w:rsid w:val="00C86A7F"/>
    <w:rsid w:val="00CE2E34"/>
    <w:rsid w:val="00CF4EFB"/>
    <w:rsid w:val="00D04F4E"/>
    <w:rsid w:val="00D23592"/>
    <w:rsid w:val="00D36016"/>
    <w:rsid w:val="00D36405"/>
    <w:rsid w:val="00D72955"/>
    <w:rsid w:val="00D760BA"/>
    <w:rsid w:val="00DA4557"/>
    <w:rsid w:val="00DB6642"/>
    <w:rsid w:val="00DC1CA0"/>
    <w:rsid w:val="00E326C3"/>
    <w:rsid w:val="00E45663"/>
    <w:rsid w:val="00E46C11"/>
    <w:rsid w:val="00E8753D"/>
    <w:rsid w:val="00EA2AF9"/>
    <w:rsid w:val="00EB6E7A"/>
    <w:rsid w:val="00F10244"/>
    <w:rsid w:val="00F11ABB"/>
    <w:rsid w:val="00F323DA"/>
    <w:rsid w:val="00F404B2"/>
    <w:rsid w:val="00F80B5C"/>
    <w:rsid w:val="00F87387"/>
    <w:rsid w:val="00FF2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8DC67"/>
  <w15:chartTrackingRefBased/>
  <w15:docId w15:val="{5FB403D3-F7A8-1B47-89BC-E8BF68F6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33348A"/>
  </w:style>
  <w:style w:type="paragraph" w:styleId="Heading1">
    <w:name w:val="heading 1"/>
    <w:basedOn w:val="Normal"/>
    <w:next w:val="Normal"/>
    <w:link w:val="Heading1Char"/>
    <w:uiPriority w:val="9"/>
    <w:qFormat/>
    <w:rsid w:val="005D4B81"/>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5D4B81"/>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5D4B81"/>
    <w:pPr>
      <w:outlineLvl w:val="2"/>
    </w:pPr>
    <w:rPr>
      <w:i/>
      <w:iCs/>
      <w:sz w:val="18"/>
      <w:szCs w:val="18"/>
    </w:rPr>
  </w:style>
  <w:style w:type="paragraph" w:styleId="Heading4">
    <w:name w:val="heading 4"/>
    <w:basedOn w:val="Footer"/>
    <w:next w:val="Normal"/>
    <w:link w:val="Heading4Char"/>
    <w:uiPriority w:val="9"/>
    <w:unhideWhenUsed/>
    <w:qFormat/>
    <w:rsid w:val="005D4B81"/>
    <w:rPr>
      <w:b w:val="0"/>
      <w:bCs w:val="0"/>
    </w:rPr>
  </w:style>
  <w:style w:type="paragraph" w:styleId="Heading5">
    <w:name w:val="heading 5"/>
    <w:basedOn w:val="Normal"/>
    <w:next w:val="Normal"/>
    <w:link w:val="Heading5Char"/>
    <w:uiPriority w:val="9"/>
    <w:semiHidden/>
    <w:unhideWhenUsed/>
    <w:qFormat/>
    <w:rsid w:val="005D4B81"/>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5D4B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B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B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B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333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48A"/>
  </w:style>
  <w:style w:type="character" w:customStyle="1" w:styleId="Heading1Char">
    <w:name w:val="Heading 1 Char"/>
    <w:basedOn w:val="DefaultParagraphFont"/>
    <w:link w:val="Heading1"/>
    <w:uiPriority w:val="9"/>
    <w:rsid w:val="005D4B81"/>
    <w:rPr>
      <w:rFonts w:ascii="Calibri" w:eastAsia="Times New Roman" w:hAnsi="Calibri" w:cs="Calibri"/>
      <w:b/>
      <w:bCs/>
      <w:color w:val="971D20" w:themeColor="accent3"/>
      <w:kern w:val="36"/>
      <w14:ligatures w14:val="none"/>
    </w:rPr>
  </w:style>
  <w:style w:type="character" w:customStyle="1" w:styleId="Heading2Char">
    <w:name w:val="Heading 2 Char"/>
    <w:basedOn w:val="DefaultParagraphFont"/>
    <w:link w:val="Heading2"/>
    <w:uiPriority w:val="9"/>
    <w:rsid w:val="005D4B81"/>
    <w:rPr>
      <w:rFonts w:ascii="Calibri"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5D4B81"/>
    <w:rPr>
      <w:rFonts w:ascii="Calibri" w:hAnsi="Calibri" w:cs="Calibri"/>
      <w:i/>
      <w:iCs/>
      <w:sz w:val="18"/>
      <w:szCs w:val="18"/>
    </w:rPr>
  </w:style>
  <w:style w:type="character" w:customStyle="1" w:styleId="Heading4Char">
    <w:name w:val="Heading 4 Char"/>
    <w:basedOn w:val="DefaultParagraphFont"/>
    <w:link w:val="Heading4"/>
    <w:uiPriority w:val="9"/>
    <w:rsid w:val="005D4B81"/>
    <w:rPr>
      <w:rFonts w:ascii="Calibri" w:hAnsi="Calibri" w:cs="Calibri"/>
      <w:caps/>
    </w:rPr>
  </w:style>
  <w:style w:type="character" w:customStyle="1" w:styleId="Heading5Char">
    <w:name w:val="Heading 5 Char"/>
    <w:basedOn w:val="DefaultParagraphFont"/>
    <w:link w:val="Heading5"/>
    <w:uiPriority w:val="9"/>
    <w:semiHidden/>
    <w:rsid w:val="005D4B81"/>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5D4B81"/>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5D4B81"/>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5D4B81"/>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5D4B81"/>
    <w:rPr>
      <w:rFonts w:ascii="Calibri" w:eastAsiaTheme="majorEastAsia" w:hAnsi="Calibri" w:cstheme="majorBidi"/>
      <w:color w:val="272727" w:themeColor="text1" w:themeTint="D8"/>
    </w:rPr>
  </w:style>
  <w:style w:type="paragraph" w:styleId="Title">
    <w:name w:val="Title"/>
    <w:aliases w:val="Document Title"/>
    <w:basedOn w:val="Normal"/>
    <w:next w:val="Normal"/>
    <w:link w:val="TitleChar"/>
    <w:uiPriority w:val="10"/>
    <w:qFormat/>
    <w:rsid w:val="005D4B81"/>
    <w:rPr>
      <w:b/>
      <w:bCs/>
      <w:caps/>
      <w:sz w:val="32"/>
      <w:szCs w:val="32"/>
    </w:rPr>
  </w:style>
  <w:style w:type="character" w:customStyle="1" w:styleId="TitleChar">
    <w:name w:val="Title Char"/>
    <w:aliases w:val="Document Title Char"/>
    <w:basedOn w:val="DefaultParagraphFont"/>
    <w:link w:val="Title"/>
    <w:uiPriority w:val="10"/>
    <w:rsid w:val="005D4B81"/>
    <w:rPr>
      <w:rFonts w:ascii="Calibri" w:hAnsi="Calibri" w:cs="Calibri"/>
      <w:b/>
      <w:bCs/>
      <w:caps/>
      <w:sz w:val="32"/>
      <w:szCs w:val="32"/>
    </w:rPr>
  </w:style>
  <w:style w:type="character" w:styleId="FollowedHyperlink">
    <w:name w:val="FollowedHyperlink"/>
    <w:basedOn w:val="DefaultParagraphFont"/>
    <w:uiPriority w:val="99"/>
    <w:semiHidden/>
    <w:unhideWhenUsed/>
    <w:rsid w:val="005D4B81"/>
    <w:rPr>
      <w:color w:val="288AC3" w:themeColor="followedHyperlink"/>
      <w:u w:val="single"/>
    </w:rPr>
  </w:style>
  <w:style w:type="paragraph" w:styleId="Footer">
    <w:name w:val="footer"/>
    <w:basedOn w:val="Normal"/>
    <w:link w:val="FooterChar"/>
    <w:uiPriority w:val="99"/>
    <w:unhideWhenUsed/>
    <w:rsid w:val="005D4B81"/>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5D4B81"/>
    <w:rPr>
      <w:rFonts w:ascii="Calibri" w:hAnsi="Calibri" w:cs="Calibri"/>
      <w:b/>
      <w:bCs/>
      <w:caps/>
    </w:rPr>
  </w:style>
  <w:style w:type="paragraph" w:styleId="NormalWeb">
    <w:name w:val="Normal (Web)"/>
    <w:basedOn w:val="Normal"/>
    <w:uiPriority w:val="99"/>
    <w:semiHidden/>
    <w:unhideWhenUsed/>
    <w:rsid w:val="005D4B8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5D4B81"/>
    <w:pPr>
      <w:ind w:left="720"/>
    </w:pPr>
    <w:rPr>
      <w:i/>
    </w:rPr>
  </w:style>
  <w:style w:type="character" w:styleId="Hyperlink">
    <w:name w:val="Hyperlink"/>
    <w:basedOn w:val="DefaultParagraphFont"/>
    <w:uiPriority w:val="99"/>
    <w:unhideWhenUsed/>
    <w:rsid w:val="005D4B81"/>
    <w:rPr>
      <w:color w:val="288AC3" w:themeColor="accent1"/>
      <w:u w:val="single"/>
    </w:rPr>
  </w:style>
  <w:style w:type="character" w:styleId="UnresolvedMention">
    <w:name w:val="Unresolved Mention"/>
    <w:basedOn w:val="DefaultParagraphFont"/>
    <w:uiPriority w:val="99"/>
    <w:semiHidden/>
    <w:unhideWhenUsed/>
    <w:rsid w:val="005D4B81"/>
    <w:rPr>
      <w:color w:val="605E5C"/>
      <w:shd w:val="clear" w:color="auto" w:fill="E1DFDD"/>
    </w:rPr>
  </w:style>
  <w:style w:type="paragraph" w:styleId="Header">
    <w:name w:val="header"/>
    <w:basedOn w:val="Normal"/>
    <w:link w:val="HeaderChar"/>
    <w:uiPriority w:val="99"/>
    <w:unhideWhenUsed/>
    <w:rsid w:val="005D4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B81"/>
    <w:rPr>
      <w:rFonts w:ascii="Calibri" w:hAnsi="Calibri" w:cs="Calibri"/>
    </w:rPr>
  </w:style>
  <w:style w:type="paragraph" w:styleId="ListParagraph">
    <w:name w:val="List Paragraph"/>
    <w:basedOn w:val="Normal"/>
    <w:uiPriority w:val="34"/>
    <w:qFormat/>
    <w:rsid w:val="005D4B81"/>
    <w:pPr>
      <w:ind w:left="720"/>
      <w:contextualSpacing/>
    </w:pPr>
  </w:style>
  <w:style w:type="paragraph" w:customStyle="1" w:styleId="AnswerKey">
    <w:name w:val="Answer Key"/>
    <w:basedOn w:val="Normal"/>
    <w:qFormat/>
    <w:rsid w:val="005D4B81"/>
    <w:rPr>
      <w:color w:val="D30F7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485</Words>
  <Characters>2646</Characters>
  <Application>Microsoft Office Word</Application>
  <DocSecurity>0</DocSecurity>
  <Lines>51</Lines>
  <Paragraphs>36</Paragraphs>
  <ScaleCrop>false</ScaleCrop>
  <HeadingPairs>
    <vt:vector size="2" baseType="variant">
      <vt:variant>
        <vt:lpstr>Title</vt:lpstr>
      </vt:variant>
      <vt:variant>
        <vt:i4>1</vt:i4>
      </vt:variant>
    </vt:vector>
  </HeadingPairs>
  <TitlesOfParts>
    <vt:vector size="1" baseType="lpstr">
      <vt:lpstr>Train the Trainer</vt:lpstr>
    </vt:vector>
  </TitlesOfParts>
  <Manager/>
  <Company/>
  <LinksUpToDate>false</LinksUpToDate>
  <CharactersWithSpaces>3095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 the Trainer</dc:title>
  <dc:subject/>
  <dc:creator>K20 Center</dc:creator>
  <cp:keywords/>
  <dc:description/>
  <cp:lastModifiedBy>Gracia, Ann M.</cp:lastModifiedBy>
  <cp:revision>7</cp:revision>
  <dcterms:created xsi:type="dcterms:W3CDTF">2026-10-15T15:59:00Z</dcterms:created>
  <dcterms:modified xsi:type="dcterms:W3CDTF">2026-10-15T17:03:00Z</dcterms:modified>
  <cp:category/>
</cp:coreProperties>
</file>