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0078" w14:textId="075A187D" w:rsidR="00DC1CA0" w:rsidRPr="00072D23" w:rsidRDefault="00984C83" w:rsidP="00072D23">
      <w:pPr>
        <w:pStyle w:val="Title"/>
      </w:pPr>
      <w:r>
        <w:t>instructional strategy note sheet</w:t>
      </w:r>
    </w:p>
    <w:tbl>
      <w:tblPr>
        <w:tblStyle w:val="GridTable4-Accent2"/>
        <w:tblpPr w:leftFromText="180" w:rightFromText="180" w:vertAnchor="page" w:horzAnchor="page" w:tblpX="1305" w:tblpY="2086"/>
        <w:tblW w:w="9725" w:type="dxa"/>
        <w:tblBorders>
          <w:top w:val="single" w:sz="8" w:space="0" w:color="285781" w:themeColor="accent2"/>
          <w:left w:val="single" w:sz="8" w:space="0" w:color="285781" w:themeColor="accent2"/>
          <w:bottom w:val="single" w:sz="8" w:space="0" w:color="285781" w:themeColor="accent2"/>
          <w:right w:val="single" w:sz="8" w:space="0" w:color="285781" w:themeColor="accent2"/>
          <w:insideH w:val="single" w:sz="8" w:space="0" w:color="285781" w:themeColor="accent2"/>
          <w:insideV w:val="single" w:sz="8" w:space="0" w:color="285781" w:themeColor="accent2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2"/>
        <w:gridCol w:w="3963"/>
      </w:tblGrid>
      <w:tr w:rsidR="00984C83" w14:paraId="5D9A64CD" w14:textId="77777777" w:rsidTr="00984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D939B6B" w14:textId="77777777" w:rsidR="00984C83" w:rsidRPr="001C675D" w:rsidRDefault="00984C83" w:rsidP="00CB3D50">
            <w:pPr>
              <w:jc w:val="center"/>
              <w:rPr>
                <w:rFonts w:asciiTheme="majorHAnsi" w:hAnsiTheme="majorHAnsi"/>
                <w:b w:val="0"/>
              </w:rPr>
            </w:pPr>
            <w:r w:rsidRPr="001C675D">
              <w:rPr>
                <w:rFonts w:asciiTheme="majorHAnsi" w:hAnsiTheme="majorHAnsi"/>
              </w:rPr>
              <w:t>Strategy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12BE3310" w14:textId="77777777" w:rsidR="00984C83" w:rsidRPr="000B3C25" w:rsidRDefault="00984C83" w:rsidP="00CB3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B3C25">
              <w:rPr>
                <w:rFonts w:asciiTheme="majorHAnsi" w:hAnsiTheme="majorHAnsi"/>
              </w:rPr>
              <w:t>How Was It Used?</w:t>
            </w: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25B9A277" w14:textId="77777777" w:rsidR="00984C83" w:rsidRPr="000B3C25" w:rsidRDefault="00984C83" w:rsidP="00CB3D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1C675D">
              <w:rPr>
                <w:rFonts w:asciiTheme="majorHAnsi" w:hAnsiTheme="majorHAnsi"/>
              </w:rPr>
              <w:t>How Will I Use This?</w:t>
            </w:r>
          </w:p>
        </w:tc>
      </w:tr>
      <w:tr w:rsidR="00984C83" w14:paraId="0BCD45CE" w14:textId="77777777" w:rsidTr="00984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071A07CF" w14:textId="77777777" w:rsidR="00984C83" w:rsidRPr="00984C83" w:rsidRDefault="00984C83" w:rsidP="00CB3D50">
            <w:pPr>
              <w:jc w:val="center"/>
              <w:rPr>
                <w:rFonts w:asciiTheme="majorHAnsi" w:hAnsiTheme="majorHAnsi"/>
                <w:color w:val="971D20" w:themeColor="accent3"/>
              </w:rPr>
            </w:pPr>
            <w:r w:rsidRPr="00984C83">
              <w:rPr>
                <w:rFonts w:asciiTheme="majorHAnsi" w:hAnsiTheme="majorHAnsi"/>
                <w:color w:val="971D20" w:themeColor="accent3"/>
              </w:rPr>
              <w:t xml:space="preserve">CUS and </w:t>
            </w:r>
            <w:proofErr w:type="gramStart"/>
            <w:r w:rsidRPr="00984C83">
              <w:rPr>
                <w:rFonts w:asciiTheme="majorHAnsi" w:hAnsiTheme="majorHAnsi"/>
                <w:color w:val="971D20" w:themeColor="accent3"/>
              </w:rPr>
              <w:t>Discuss</w:t>
            </w:r>
            <w:proofErr w:type="gramEnd"/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0CAA42EE" w14:textId="77777777" w:rsidR="00984C83" w:rsidRPr="001C675D" w:rsidRDefault="00984C8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7AD656CF" w14:textId="77777777" w:rsidR="00984C83" w:rsidRPr="001C675D" w:rsidRDefault="00984C8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4C83" w14:paraId="78CE02CC" w14:textId="77777777" w:rsidTr="00984C83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5CFB9406" w14:textId="77777777" w:rsidR="00984C83" w:rsidRPr="00984C83" w:rsidRDefault="00984C83" w:rsidP="00CB3D50">
            <w:pPr>
              <w:jc w:val="center"/>
              <w:rPr>
                <w:rFonts w:asciiTheme="majorHAnsi" w:hAnsiTheme="majorHAnsi"/>
                <w:color w:val="971D20" w:themeColor="accent3"/>
              </w:rPr>
            </w:pPr>
            <w:r w:rsidRPr="00984C83">
              <w:rPr>
                <w:rFonts w:asciiTheme="majorHAnsi" w:hAnsiTheme="majorHAnsi"/>
                <w:color w:val="971D20" w:themeColor="accent3"/>
              </w:rPr>
              <w:t>CER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3A6AA01E" w14:textId="77777777" w:rsidR="00984C83" w:rsidRPr="001C675D" w:rsidRDefault="00984C83" w:rsidP="00CB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278D74FE" w14:textId="77777777" w:rsidR="00984C83" w:rsidRPr="001C675D" w:rsidRDefault="00984C83" w:rsidP="00CB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4C83" w14:paraId="4A2D2B2F" w14:textId="77777777" w:rsidTr="00984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124E33BD" w14:textId="77777777" w:rsidR="00984C83" w:rsidRPr="00984C83" w:rsidRDefault="00984C83" w:rsidP="00CB3D50">
            <w:pPr>
              <w:jc w:val="center"/>
              <w:rPr>
                <w:rFonts w:asciiTheme="majorHAnsi" w:hAnsiTheme="majorHAnsi"/>
                <w:color w:val="971D20" w:themeColor="accent3"/>
              </w:rPr>
            </w:pPr>
            <w:r w:rsidRPr="00984C83">
              <w:rPr>
                <w:rFonts w:asciiTheme="majorHAnsi" w:hAnsiTheme="majorHAnsi"/>
                <w:color w:val="971D20" w:themeColor="accent3"/>
              </w:rPr>
              <w:t>Jigsaw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5D23953A" w14:textId="77777777" w:rsidR="00984C83" w:rsidRPr="0088367A" w:rsidRDefault="00984C83" w:rsidP="00CB3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920BB6C" w14:textId="77777777" w:rsidR="00984C83" w:rsidRPr="001C675D" w:rsidRDefault="00984C83" w:rsidP="00CB3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37C2E08C" w14:textId="77777777" w:rsidR="00984C83" w:rsidRPr="001C675D" w:rsidRDefault="00984C8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4C83" w14:paraId="4D8581F9" w14:textId="77777777" w:rsidTr="00984C83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41DE7920" w14:textId="77777777" w:rsidR="00984C83" w:rsidRPr="00984C83" w:rsidRDefault="00984C83" w:rsidP="00CB3D50">
            <w:pPr>
              <w:jc w:val="center"/>
              <w:rPr>
                <w:rFonts w:asciiTheme="majorHAnsi" w:hAnsiTheme="majorHAnsi"/>
                <w:color w:val="971D20" w:themeColor="accent3"/>
              </w:rPr>
            </w:pPr>
            <w:r w:rsidRPr="00984C83">
              <w:rPr>
                <w:rFonts w:asciiTheme="majorHAnsi" w:hAnsiTheme="majorHAnsi"/>
                <w:color w:val="971D20" w:themeColor="accent3"/>
              </w:rPr>
              <w:t>Why-Lighting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0ED98C4E" w14:textId="77777777" w:rsidR="00984C83" w:rsidRPr="001C675D" w:rsidRDefault="00984C83" w:rsidP="00CB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4AE85158" w14:textId="77777777" w:rsidR="00984C83" w:rsidRPr="001C675D" w:rsidRDefault="00984C83" w:rsidP="00CB3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984C83" w14:paraId="2214F0AD" w14:textId="77777777" w:rsidTr="00984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288AC3" w:themeColor="accent1"/>
              <w:left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15D8019B" w14:textId="77777777" w:rsidR="00984C83" w:rsidRPr="00984C83" w:rsidRDefault="00984C83" w:rsidP="00CB3D50">
            <w:pPr>
              <w:jc w:val="center"/>
              <w:rPr>
                <w:rFonts w:asciiTheme="majorHAnsi" w:hAnsiTheme="majorHAnsi"/>
                <w:color w:val="971D20" w:themeColor="accent3"/>
              </w:rPr>
            </w:pPr>
            <w:r w:rsidRPr="00984C83">
              <w:rPr>
                <w:rFonts w:asciiTheme="majorHAnsi" w:hAnsiTheme="majorHAnsi"/>
                <w:color w:val="971D20" w:themeColor="accent3"/>
              </w:rPr>
              <w:t>Gram It</w:t>
            </w:r>
          </w:p>
        </w:tc>
        <w:tc>
          <w:tcPr>
            <w:tcW w:w="3962" w:type="dxa"/>
            <w:tcBorders>
              <w:top w:val="single" w:sz="6" w:space="0" w:color="288AC3" w:themeColor="accent1"/>
              <w:left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1AC24A1D" w14:textId="77777777" w:rsidR="00984C83" w:rsidRPr="001C675D" w:rsidRDefault="00984C8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963" w:type="dxa"/>
            <w:tcBorders>
              <w:top w:val="single" w:sz="6" w:space="0" w:color="288AC3" w:themeColor="accent1"/>
              <w:left w:val="single" w:sz="6" w:space="0" w:color="288AC3" w:themeColor="accent1"/>
              <w:right w:val="single" w:sz="6" w:space="0" w:color="288AC3" w:themeColor="accent1"/>
            </w:tcBorders>
            <w:shd w:val="clear" w:color="auto" w:fill="FFFFFF" w:themeFill="background1"/>
            <w:vAlign w:val="center"/>
          </w:tcPr>
          <w:p w14:paraId="2AA1F3DB" w14:textId="77777777" w:rsidR="00984C83" w:rsidRPr="001C675D" w:rsidRDefault="00984C83" w:rsidP="00CB3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17BDDB25" w14:textId="77777777" w:rsidR="00984C83" w:rsidRDefault="00984C83" w:rsidP="00984C83">
      <w:pPr>
        <w:pStyle w:val="Heading3"/>
        <w:rPr>
          <w:rStyle w:val="subtext"/>
          <w:rFonts w:asciiTheme="majorHAnsi" w:hAnsiTheme="majorHAnsi" w:cstheme="majorBidi"/>
          <w:color w:val="285781" w:themeColor="accent2"/>
          <w:szCs w:val="24"/>
        </w:rPr>
      </w:pPr>
    </w:p>
    <w:p w14:paraId="4D0A0CDF" w14:textId="3D25BD21" w:rsidR="00304DC6" w:rsidRPr="00984C83" w:rsidRDefault="00984C83" w:rsidP="00984C83">
      <w:pPr>
        <w:pStyle w:val="Heading3"/>
        <w:rPr>
          <w:rStyle w:val="Heading3Char"/>
          <w:rFonts w:asciiTheme="majorHAnsi" w:hAnsiTheme="majorHAnsi" w:cstheme="majorBidi"/>
          <w:i/>
          <w:iCs/>
          <w:color w:val="285781" w:themeColor="accent2"/>
          <w:sz w:val="14"/>
          <w:szCs w:val="24"/>
        </w:rPr>
      </w:pPr>
      <w:r w:rsidRPr="002C1D4D">
        <w:rPr>
          <w:rStyle w:val="subtext"/>
          <w:rFonts w:asciiTheme="majorHAnsi" w:hAnsiTheme="majorHAnsi" w:cstheme="majorBidi"/>
          <w:color w:val="285781" w:themeColor="accent2"/>
          <w:szCs w:val="24"/>
        </w:rPr>
        <w:t xml:space="preserve">K20 Center. (n.d.). Instructional Strategies. Retrieved from </w:t>
      </w:r>
      <w:r>
        <w:rPr>
          <w:rStyle w:val="subtext"/>
          <w:rFonts w:asciiTheme="majorHAnsi" w:hAnsiTheme="majorHAnsi" w:cstheme="majorBidi"/>
          <w:color w:val="285781" w:themeColor="accent2"/>
          <w:szCs w:val="24"/>
        </w:rPr>
        <w:t>https://learn.k20center.ou.edu/strategy/find.html</w:t>
      </w:r>
    </w:p>
    <w:sectPr w:rsidR="00304DC6" w:rsidRPr="00984C8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B676" w14:textId="77777777" w:rsidR="00821E97" w:rsidRDefault="00821E97" w:rsidP="00DC1CA0">
      <w:r>
        <w:separator/>
      </w:r>
    </w:p>
  </w:endnote>
  <w:endnote w:type="continuationSeparator" w:id="0">
    <w:p w14:paraId="3E8812C5" w14:textId="77777777" w:rsidR="00821E97" w:rsidRDefault="00821E9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libri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256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180F8F" w14:textId="37616397" w:rsidR="009F0B2E" w:rsidRPr="008C5074" w:rsidRDefault="00984C83" w:rsidP="008C5074">
                          <w:pPr>
                            <w:pStyle w:val="Footer"/>
                          </w:pPr>
                          <w:r>
                            <w:t>authenticity: it’s not just a fairy tale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1180F8F" w14:textId="37616397" w:rsidR="009F0B2E" w:rsidRPr="008C5074" w:rsidRDefault="00984C83" w:rsidP="008C5074">
                    <w:pPr>
                      <w:pStyle w:val="Footer"/>
                    </w:pPr>
                    <w:r>
                      <w:t>authenticity: it’s not just a fairy tale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2FB5" w14:textId="77777777" w:rsidR="00821E97" w:rsidRDefault="00821E97" w:rsidP="00DC1CA0">
      <w:r>
        <w:separator/>
      </w:r>
    </w:p>
  </w:footnote>
  <w:footnote w:type="continuationSeparator" w:id="0">
    <w:p w14:paraId="2E273621" w14:textId="77777777" w:rsidR="00821E97" w:rsidRDefault="00821E9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83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C63B1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21E97"/>
    <w:rsid w:val="008C5074"/>
    <w:rsid w:val="008E31E6"/>
    <w:rsid w:val="008F712F"/>
    <w:rsid w:val="009112D3"/>
    <w:rsid w:val="00914680"/>
    <w:rsid w:val="00976B6A"/>
    <w:rsid w:val="00977E3D"/>
    <w:rsid w:val="00984C83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32106"/>
  <w15:chartTrackingRefBased/>
  <w15:docId w15:val="{3F0DFB01-8C29-4769-95F5-B10E0738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character" w:customStyle="1" w:styleId="subtext">
    <w:name w:val="subtext"/>
    <w:uiPriority w:val="99"/>
    <w:rsid w:val="00984C83"/>
    <w:rPr>
      <w:rFonts w:ascii="OpenSans" w:hAnsi="OpenSans" w:cs="OpenSans"/>
      <w:color w:val="4E6F74"/>
      <w:sz w:val="14"/>
      <w:szCs w:val="1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83"/>
    <w:pPr>
      <w:numPr>
        <w:ilvl w:val="1"/>
      </w:numPr>
      <w:spacing w:before="120" w:after="120" w:line="240" w:lineRule="auto"/>
    </w:pPr>
    <w:rPr>
      <w:rFonts w:asciiTheme="majorHAnsi" w:eastAsiaTheme="majorEastAsia" w:hAnsiTheme="majorHAnsi" w:cstheme="majorBidi"/>
      <w:i/>
      <w:iCs/>
      <w:color w:val="285781" w:themeColor="accent2"/>
      <w:spacing w:val="15"/>
      <w:kern w:val="0"/>
      <w:sz w:val="1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84C83"/>
    <w:rPr>
      <w:rFonts w:asciiTheme="majorHAnsi" w:eastAsiaTheme="majorEastAsia" w:hAnsiTheme="majorHAnsi" w:cstheme="majorBidi"/>
      <w:i/>
      <w:iCs/>
      <w:color w:val="285781" w:themeColor="accent2"/>
      <w:spacing w:val="15"/>
      <w:kern w:val="0"/>
      <w:sz w:val="18"/>
      <w14:ligatures w14:val="none"/>
    </w:rPr>
  </w:style>
  <w:style w:type="table" w:styleId="GridTable4-Accent2">
    <w:name w:val="Grid Table 4 Accent 2"/>
    <w:basedOn w:val="TableNormal"/>
    <w:uiPriority w:val="49"/>
    <w:rsid w:val="00984C83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629BCE" w:themeColor="accent2" w:themeTint="99"/>
        <w:left w:val="single" w:sz="4" w:space="0" w:color="629BCE" w:themeColor="accent2" w:themeTint="99"/>
        <w:bottom w:val="single" w:sz="4" w:space="0" w:color="629BCE" w:themeColor="accent2" w:themeTint="99"/>
        <w:right w:val="single" w:sz="4" w:space="0" w:color="629BCE" w:themeColor="accent2" w:themeTint="99"/>
        <w:insideH w:val="single" w:sz="4" w:space="0" w:color="629BCE" w:themeColor="accent2" w:themeTint="99"/>
        <w:insideV w:val="single" w:sz="4" w:space="0" w:color="629B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781" w:themeColor="accent2"/>
          <w:left w:val="single" w:sz="4" w:space="0" w:color="285781" w:themeColor="accent2"/>
          <w:bottom w:val="single" w:sz="4" w:space="0" w:color="285781" w:themeColor="accent2"/>
          <w:right w:val="single" w:sz="4" w:space="0" w:color="285781" w:themeColor="accent2"/>
          <w:insideH w:val="nil"/>
          <w:insideV w:val="nil"/>
        </w:tcBorders>
        <w:shd w:val="clear" w:color="auto" w:fill="285781" w:themeFill="accent2"/>
      </w:tcPr>
    </w:tblStylePr>
    <w:tblStylePr w:type="lastRow">
      <w:rPr>
        <w:b/>
        <w:bCs/>
      </w:rPr>
      <w:tblPr/>
      <w:tcPr>
        <w:tcBorders>
          <w:top w:val="double" w:sz="4" w:space="0" w:color="285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DEE" w:themeFill="accent2" w:themeFillTint="33"/>
      </w:tcPr>
    </w:tblStylePr>
    <w:tblStylePr w:type="band1Horz">
      <w:tblPr/>
      <w:tcPr>
        <w:shd w:val="clear" w:color="auto" w:fill="CADDEE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40</Words>
  <Characters>218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Authenticity: It's Not Just a Fairy Tale</dc:title>
  <dc:subject/>
  <dc:creator>K20Center@groups.ou.edu</dc:creator>
  <cp:keywords/>
  <dc:description/>
  <cp:lastModifiedBy>Lieu, Mary</cp:lastModifiedBy>
  <cp:revision>1</cp:revision>
  <dcterms:created xsi:type="dcterms:W3CDTF">2026-03-31T18:48:00Z</dcterms:created>
  <dcterms:modified xsi:type="dcterms:W3CDTF">2026-03-31T18:50:00Z</dcterms:modified>
  <cp:category/>
</cp:coreProperties>
</file>