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1028E" w14:textId="7C2C42F8" w:rsidR="00446C13" w:rsidRPr="00DC7A6D" w:rsidRDefault="00201F48" w:rsidP="00DC7A6D">
      <w:pPr>
        <w:pStyle w:val="Title"/>
      </w:pPr>
      <w:r>
        <w:t>swot analysis</w:t>
      </w:r>
    </w:p>
    <w:p w14:paraId="12E93E3B" w14:textId="77777777" w:rsidR="00915E7F" w:rsidRPr="00915E7F" w:rsidRDefault="00915E7F" w:rsidP="003D2CD4">
      <w:pPr>
        <w:pStyle w:val="Heading1"/>
        <w:rPr>
          <w:bCs/>
        </w:rPr>
      </w:pPr>
      <w:r w:rsidRPr="00D731C5">
        <w:rPr>
          <w:b w:val="0"/>
          <w:bCs/>
        </w:rPr>
        <w:t>(</w:t>
      </w:r>
      <w:r w:rsidRPr="00915E7F">
        <w:t>S</w:t>
      </w:r>
      <w:r w:rsidRPr="00D731C5">
        <w:rPr>
          <w:b w:val="0"/>
          <w:bCs/>
        </w:rPr>
        <w:t>TRENGTHS,</w:t>
      </w:r>
      <w:r w:rsidRPr="00915E7F">
        <w:rPr>
          <w:bCs/>
        </w:rPr>
        <w:t xml:space="preserve"> </w:t>
      </w:r>
      <w:r w:rsidRPr="00915E7F">
        <w:t>W</w:t>
      </w:r>
      <w:r w:rsidRPr="00D731C5">
        <w:rPr>
          <w:b w:val="0"/>
          <w:bCs/>
        </w:rPr>
        <w:t>EAKNESSES,</w:t>
      </w:r>
      <w:r w:rsidRPr="00915E7F">
        <w:rPr>
          <w:bCs/>
        </w:rPr>
        <w:t xml:space="preserve"> </w:t>
      </w:r>
      <w:r w:rsidRPr="00915E7F">
        <w:t>O</w:t>
      </w:r>
      <w:r w:rsidRPr="00D731C5">
        <w:rPr>
          <w:b w:val="0"/>
          <w:bCs/>
        </w:rPr>
        <w:t>PPORTUNITIES,</w:t>
      </w:r>
      <w:r w:rsidRPr="00915E7F">
        <w:t xml:space="preserve"> </w:t>
      </w:r>
      <w:r w:rsidRPr="00D731C5">
        <w:rPr>
          <w:b w:val="0"/>
          <w:bCs/>
        </w:rPr>
        <w:t xml:space="preserve">AND </w:t>
      </w:r>
      <w:r w:rsidRPr="00915E7F">
        <w:t>T</w:t>
      </w:r>
      <w:r w:rsidRPr="00D731C5">
        <w:rPr>
          <w:b w:val="0"/>
          <w:bCs/>
        </w:rPr>
        <w:t>HREATS)</w:t>
      </w:r>
      <w:r w:rsidRPr="00915E7F">
        <w:rPr>
          <w:bCs/>
        </w:rPr>
        <w:t xml:space="preserve"> </w:t>
      </w:r>
    </w:p>
    <w:p w14:paraId="5F339A2C" w14:textId="0A10B88F" w:rsidR="00446C13" w:rsidRDefault="00EC6724" w:rsidP="006E1542">
      <w:pPr>
        <w:pStyle w:val="Heading2"/>
      </w:pPr>
      <w:r>
        <w:t>Project: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E16DFA3" w14:textId="77777777" w:rsidR="00EC6724" w:rsidRDefault="00EC6724" w:rsidP="00EC6724"/>
    <w:p w14:paraId="4CBA1D75" w14:textId="73E7E211" w:rsidR="00EC6724" w:rsidRPr="00EC6724" w:rsidRDefault="00EC6724" w:rsidP="00EC6724">
      <w:pPr>
        <w:pStyle w:val="Heading2"/>
      </w:pPr>
      <w:r>
        <w:t>Stakeholders:</w:t>
      </w:r>
    </w:p>
    <w:p w14:paraId="22EE6800" w14:textId="523CBD0E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921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EC6724" w14:paraId="77AD24E3" w14:textId="77777777" w:rsidTr="00EA7479">
        <w:trPr>
          <w:cantSplit/>
          <w:trHeight w:val="288"/>
          <w:tblHeader/>
        </w:trPr>
        <w:tc>
          <w:tcPr>
            <w:tcW w:w="4608" w:type="dxa"/>
            <w:shd w:val="clear" w:color="auto" w:fill="3E5C61" w:themeFill="accent2"/>
          </w:tcPr>
          <w:p w14:paraId="13C240AE" w14:textId="77777777" w:rsidR="00EC6724" w:rsidRDefault="00C32D08" w:rsidP="0053328A">
            <w:pPr>
              <w:pStyle w:val="TableColumnHeaders"/>
            </w:pPr>
            <w:r>
              <w:t>Strengths</w:t>
            </w:r>
          </w:p>
          <w:p w14:paraId="2F189EEB" w14:textId="18C41C3C" w:rsidR="00290DCF" w:rsidRPr="00EA7479" w:rsidRDefault="00290DCF" w:rsidP="0053328A">
            <w:pPr>
              <w:pStyle w:val="TableColumnHeaders"/>
              <w:rPr>
                <w:b w:val="0"/>
                <w:bCs/>
                <w:i/>
                <w:iCs/>
              </w:rPr>
            </w:pPr>
            <w:r w:rsidRPr="00EA7479">
              <w:rPr>
                <w:b w:val="0"/>
                <w:bCs/>
                <w:i/>
                <w:iCs/>
              </w:rPr>
              <w:t>What we can control</w:t>
            </w:r>
          </w:p>
        </w:tc>
        <w:tc>
          <w:tcPr>
            <w:tcW w:w="4608" w:type="dxa"/>
            <w:shd w:val="clear" w:color="auto" w:fill="3E5C61" w:themeFill="accent2"/>
          </w:tcPr>
          <w:p w14:paraId="7055709D" w14:textId="77777777" w:rsidR="00EC6724" w:rsidRDefault="00C32D08" w:rsidP="0053328A">
            <w:pPr>
              <w:pStyle w:val="TableColumnHeaders"/>
            </w:pPr>
            <w:r>
              <w:t>Weaknesses</w:t>
            </w:r>
          </w:p>
          <w:p w14:paraId="5E956BD2" w14:textId="18CE3AE9" w:rsidR="00290DCF" w:rsidRPr="0053328A" w:rsidRDefault="00290DCF" w:rsidP="0053328A">
            <w:pPr>
              <w:pStyle w:val="TableColumnHeaders"/>
            </w:pPr>
            <w:r w:rsidRPr="00290DCF">
              <w:rPr>
                <w:b w:val="0"/>
                <w:bCs/>
                <w:i/>
                <w:iCs/>
              </w:rPr>
              <w:t>What we can control</w:t>
            </w:r>
          </w:p>
        </w:tc>
      </w:tr>
      <w:tr w:rsidR="00EC6724" w14:paraId="3C03750B" w14:textId="77777777" w:rsidTr="00EA7479">
        <w:trPr>
          <w:trHeight w:val="2592"/>
        </w:trPr>
        <w:tc>
          <w:tcPr>
            <w:tcW w:w="4608" w:type="dxa"/>
          </w:tcPr>
          <w:p w14:paraId="486D20D6" w14:textId="7B4B709C" w:rsidR="00EC6724" w:rsidRDefault="00EC6724" w:rsidP="006B4CC2">
            <w:pPr>
              <w:pStyle w:val="RowHeader"/>
            </w:pPr>
          </w:p>
        </w:tc>
        <w:tc>
          <w:tcPr>
            <w:tcW w:w="4608" w:type="dxa"/>
          </w:tcPr>
          <w:p w14:paraId="1D917BB3" w14:textId="36D3ED82" w:rsidR="00EC6724" w:rsidRDefault="00EC6724" w:rsidP="006B4CC2">
            <w:pPr>
              <w:pStyle w:val="TableData"/>
            </w:pPr>
          </w:p>
        </w:tc>
      </w:tr>
      <w:tr w:rsidR="006355F5" w14:paraId="26F8E942" w14:textId="77777777" w:rsidTr="00EA7479">
        <w:trPr>
          <w:trHeight w:val="288"/>
        </w:trPr>
        <w:tc>
          <w:tcPr>
            <w:tcW w:w="4608" w:type="dxa"/>
            <w:shd w:val="clear" w:color="auto" w:fill="3E5C61" w:themeFill="text1"/>
          </w:tcPr>
          <w:p w14:paraId="67B0D401" w14:textId="77777777" w:rsidR="00EC6724" w:rsidRDefault="00C32D08" w:rsidP="00C32D08">
            <w:pPr>
              <w:pStyle w:val="TableColumnHeaders"/>
            </w:pPr>
            <w:r>
              <w:t>Opportunities</w:t>
            </w:r>
          </w:p>
          <w:p w14:paraId="6BADF299" w14:textId="1C87AE2C" w:rsidR="00290DCF" w:rsidRPr="006B4CC2" w:rsidRDefault="00290DCF" w:rsidP="00C32D08">
            <w:pPr>
              <w:pStyle w:val="TableColumnHeaders"/>
            </w:pPr>
            <w:r w:rsidRPr="00290DCF">
              <w:rPr>
                <w:b w:val="0"/>
                <w:bCs/>
                <w:i/>
                <w:iCs/>
              </w:rPr>
              <w:t>What we can</w:t>
            </w:r>
            <w:r>
              <w:rPr>
                <w:b w:val="0"/>
                <w:bCs/>
                <w:i/>
                <w:iCs/>
              </w:rPr>
              <w:t>not</w:t>
            </w:r>
            <w:r w:rsidRPr="00290DCF">
              <w:rPr>
                <w:b w:val="0"/>
                <w:bCs/>
                <w:i/>
                <w:iCs/>
              </w:rPr>
              <w:t xml:space="preserve"> control</w:t>
            </w:r>
          </w:p>
        </w:tc>
        <w:tc>
          <w:tcPr>
            <w:tcW w:w="4608" w:type="dxa"/>
            <w:shd w:val="clear" w:color="auto" w:fill="3E5C61" w:themeFill="text1"/>
          </w:tcPr>
          <w:p w14:paraId="1384B8C3" w14:textId="77777777" w:rsidR="00EC6724" w:rsidRDefault="00C32D08" w:rsidP="00C32D08">
            <w:pPr>
              <w:pStyle w:val="TableColumnHeaders"/>
            </w:pPr>
            <w:r>
              <w:t>Threats</w:t>
            </w:r>
          </w:p>
          <w:p w14:paraId="0B40BBFD" w14:textId="7005FCB6" w:rsidR="00290DCF" w:rsidRDefault="00290DCF" w:rsidP="00C32D08">
            <w:pPr>
              <w:pStyle w:val="TableColumnHeaders"/>
            </w:pPr>
            <w:r w:rsidRPr="00290DCF">
              <w:rPr>
                <w:b w:val="0"/>
                <w:bCs/>
                <w:i/>
                <w:iCs/>
              </w:rPr>
              <w:t>What we can</w:t>
            </w:r>
            <w:r>
              <w:rPr>
                <w:b w:val="0"/>
                <w:bCs/>
                <w:i/>
                <w:iCs/>
              </w:rPr>
              <w:t>not</w:t>
            </w:r>
            <w:r w:rsidRPr="00290DCF">
              <w:rPr>
                <w:b w:val="0"/>
                <w:bCs/>
                <w:i/>
                <w:iCs/>
              </w:rPr>
              <w:t xml:space="preserve"> control</w:t>
            </w:r>
          </w:p>
        </w:tc>
      </w:tr>
      <w:tr w:rsidR="00C55520" w14:paraId="0DBE4814" w14:textId="77777777" w:rsidTr="00EA7479">
        <w:trPr>
          <w:trHeight w:val="2592"/>
        </w:trPr>
        <w:tc>
          <w:tcPr>
            <w:tcW w:w="4608" w:type="dxa"/>
          </w:tcPr>
          <w:p w14:paraId="5B0E72DE" w14:textId="77777777" w:rsidR="00C55520" w:rsidRPr="006B4CC2" w:rsidRDefault="00C55520" w:rsidP="006B4CC2">
            <w:pPr>
              <w:pStyle w:val="RowHeader"/>
            </w:pPr>
          </w:p>
        </w:tc>
        <w:tc>
          <w:tcPr>
            <w:tcW w:w="4608" w:type="dxa"/>
          </w:tcPr>
          <w:p w14:paraId="5459A290" w14:textId="77777777" w:rsidR="00C55520" w:rsidRDefault="00C55520" w:rsidP="006B4CC2">
            <w:pPr>
              <w:pStyle w:val="TableData"/>
            </w:pPr>
          </w:p>
        </w:tc>
      </w:tr>
    </w:tbl>
    <w:p w14:paraId="1E2B7D71" w14:textId="77777777" w:rsidR="00C00F6A" w:rsidRDefault="00C00F6A" w:rsidP="00FC4E2C">
      <w:pPr>
        <w:pStyle w:val="Citation"/>
      </w:pPr>
    </w:p>
    <w:p w14:paraId="5F3214D2" w14:textId="77777777" w:rsidR="003D2CD4" w:rsidRPr="003D2CD4" w:rsidRDefault="003D2CD4" w:rsidP="003D2CD4">
      <w:pPr>
        <w:pStyle w:val="Heading1"/>
      </w:pPr>
      <w:r w:rsidRPr="003D2CD4">
        <w:t>Notes for future improvement:</w:t>
      </w:r>
    </w:p>
    <w:p w14:paraId="6A2B2288" w14:textId="77777777" w:rsidR="00C00F6A" w:rsidRDefault="00C00F6A" w:rsidP="00C00F6A"/>
    <w:p w14:paraId="709905C9" w14:textId="77777777" w:rsidR="00A01898" w:rsidRPr="00A01898" w:rsidRDefault="00A01898" w:rsidP="00A01898">
      <w:pPr>
        <w:pStyle w:val="BodyText"/>
      </w:pPr>
    </w:p>
    <w:p w14:paraId="17939D48" w14:textId="0BDF0DEA" w:rsidR="00FC4E2C" w:rsidRPr="00FC4E2C" w:rsidRDefault="00652B7D" w:rsidP="00652B7D">
      <w:pPr>
        <w:pStyle w:val="Citation"/>
      </w:pPr>
      <w:r w:rsidRPr="00652B7D">
        <w:t>Lohrke, F. T., Mazzei, M. J., &amp; Frownfelter-Lohrke, C. (2022). Should It Stay or Should It Go? Developing an Enhanced SWOT</w:t>
      </w:r>
      <w:r w:rsidR="00BD4106">
        <w:t xml:space="preserve"> </w:t>
      </w:r>
      <w:r w:rsidRPr="00652B7D">
        <w:t xml:space="preserve">Framework for Teaching Strategy Formulation. </w:t>
      </w:r>
      <w:r w:rsidRPr="00652B7D">
        <w:rPr>
          <w:i w:val="0"/>
          <w:iCs/>
        </w:rPr>
        <w:t>Journal of Management Education</w:t>
      </w:r>
      <w:r w:rsidRPr="00652B7D">
        <w:t xml:space="preserve">, </w:t>
      </w:r>
      <w:r w:rsidRPr="00652B7D">
        <w:rPr>
          <w:i w:val="0"/>
          <w:iCs/>
        </w:rPr>
        <w:t>46</w:t>
      </w:r>
      <w:r w:rsidRPr="00652B7D">
        <w:t>(2), 345–382. https://doi.org/10.1177/10525629211021143</w:t>
      </w: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0904" w14:textId="77777777" w:rsidR="003951B2" w:rsidRDefault="003951B2" w:rsidP="00293785">
      <w:pPr>
        <w:spacing w:after="0" w:line="240" w:lineRule="auto"/>
      </w:pPr>
      <w:r>
        <w:separator/>
      </w:r>
    </w:p>
  </w:endnote>
  <w:endnote w:type="continuationSeparator" w:id="0">
    <w:p w14:paraId="3C171BCC" w14:textId="77777777" w:rsidR="003951B2" w:rsidRDefault="003951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B00B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BE3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9B2D50" wp14:editId="44260F2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7D812" w14:textId="4480CC0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80AE0F533C2A4A84CCCC231F520B4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1E10">
                                <w:t>SWOT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B2D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2C7D812" w14:textId="4480CC0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80AE0F533C2A4A84CCCC231F520B4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51E10">
                          <w:t>SWOT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205B1C" wp14:editId="0B53F2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85A1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8BFA" w14:textId="77777777" w:rsidR="003951B2" w:rsidRDefault="003951B2" w:rsidP="00293785">
      <w:pPr>
        <w:spacing w:after="0" w:line="240" w:lineRule="auto"/>
      </w:pPr>
      <w:r>
        <w:separator/>
      </w:r>
    </w:p>
  </w:footnote>
  <w:footnote w:type="continuationSeparator" w:id="0">
    <w:p w14:paraId="1C160953" w14:textId="77777777" w:rsidR="003951B2" w:rsidRDefault="003951B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E2D6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3F47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30B3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10"/>
    <w:rsid w:val="0004006F"/>
    <w:rsid w:val="00046728"/>
    <w:rsid w:val="00053775"/>
    <w:rsid w:val="0005619A"/>
    <w:rsid w:val="000737E1"/>
    <w:rsid w:val="0008589D"/>
    <w:rsid w:val="000F78F4"/>
    <w:rsid w:val="0011259B"/>
    <w:rsid w:val="00116FDD"/>
    <w:rsid w:val="00125621"/>
    <w:rsid w:val="001A3324"/>
    <w:rsid w:val="001A7919"/>
    <w:rsid w:val="001D0BBF"/>
    <w:rsid w:val="001E1F85"/>
    <w:rsid w:val="001F125D"/>
    <w:rsid w:val="00201F48"/>
    <w:rsid w:val="002315DE"/>
    <w:rsid w:val="002345CC"/>
    <w:rsid w:val="00290DCF"/>
    <w:rsid w:val="00293785"/>
    <w:rsid w:val="002C0879"/>
    <w:rsid w:val="002C37B4"/>
    <w:rsid w:val="0036040A"/>
    <w:rsid w:val="003951B2"/>
    <w:rsid w:val="00397FA9"/>
    <w:rsid w:val="003A4482"/>
    <w:rsid w:val="003D2CD4"/>
    <w:rsid w:val="003E3516"/>
    <w:rsid w:val="00433EFC"/>
    <w:rsid w:val="00446C13"/>
    <w:rsid w:val="004961CA"/>
    <w:rsid w:val="005078B4"/>
    <w:rsid w:val="0053328A"/>
    <w:rsid w:val="00540FC6"/>
    <w:rsid w:val="005511B6"/>
    <w:rsid w:val="00553C98"/>
    <w:rsid w:val="00566601"/>
    <w:rsid w:val="005A7635"/>
    <w:rsid w:val="006010D7"/>
    <w:rsid w:val="006355F5"/>
    <w:rsid w:val="006423F2"/>
    <w:rsid w:val="00645D7F"/>
    <w:rsid w:val="00652B7D"/>
    <w:rsid w:val="00656940"/>
    <w:rsid w:val="00665274"/>
    <w:rsid w:val="00666C03"/>
    <w:rsid w:val="00686DAB"/>
    <w:rsid w:val="006B4CC2"/>
    <w:rsid w:val="006D1D73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15E7F"/>
    <w:rsid w:val="00935242"/>
    <w:rsid w:val="00981E19"/>
    <w:rsid w:val="009B52E4"/>
    <w:rsid w:val="009D6E8D"/>
    <w:rsid w:val="009F4D2E"/>
    <w:rsid w:val="00A01898"/>
    <w:rsid w:val="00A101E8"/>
    <w:rsid w:val="00A96C48"/>
    <w:rsid w:val="00AC349E"/>
    <w:rsid w:val="00B3475F"/>
    <w:rsid w:val="00B51E10"/>
    <w:rsid w:val="00B92DBF"/>
    <w:rsid w:val="00BD119F"/>
    <w:rsid w:val="00BD4106"/>
    <w:rsid w:val="00C00F6A"/>
    <w:rsid w:val="00C32D08"/>
    <w:rsid w:val="00C55520"/>
    <w:rsid w:val="00C60185"/>
    <w:rsid w:val="00C73EA1"/>
    <w:rsid w:val="00C8524A"/>
    <w:rsid w:val="00CB4974"/>
    <w:rsid w:val="00CC4F77"/>
    <w:rsid w:val="00CD2C55"/>
    <w:rsid w:val="00CD3CF6"/>
    <w:rsid w:val="00CD602A"/>
    <w:rsid w:val="00CE336D"/>
    <w:rsid w:val="00CE678D"/>
    <w:rsid w:val="00CF192F"/>
    <w:rsid w:val="00D106FF"/>
    <w:rsid w:val="00D5428D"/>
    <w:rsid w:val="00D626EB"/>
    <w:rsid w:val="00D731C5"/>
    <w:rsid w:val="00DC1267"/>
    <w:rsid w:val="00DC7A6D"/>
    <w:rsid w:val="00E329F6"/>
    <w:rsid w:val="00E43680"/>
    <w:rsid w:val="00E61E47"/>
    <w:rsid w:val="00EA7479"/>
    <w:rsid w:val="00EC6724"/>
    <w:rsid w:val="00ED24C8"/>
    <w:rsid w:val="00EE2561"/>
    <w:rsid w:val="00F377E2"/>
    <w:rsid w:val="00F50748"/>
    <w:rsid w:val="00F72D02"/>
    <w:rsid w:val="00F77736"/>
    <w:rsid w:val="00FC4E2C"/>
    <w:rsid w:val="00FE255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D8BA7"/>
  <w15:docId w15:val="{3C73AF54-D308-AB4E-9BC9-6B9DF5D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CD4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3E5C61" w:themeColor="tex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2CD4"/>
    <w:rPr>
      <w:rFonts w:asciiTheme="majorHAnsi" w:eastAsiaTheme="majorEastAsia" w:hAnsiTheme="majorHAnsi" w:cstheme="majorBidi"/>
      <w:b/>
      <w:color w:val="3E5C61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80AE0F533C2A4A84CCCC231F52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E3DC-A754-A44C-8FD8-F185F2639FBC}"/>
      </w:docPartPr>
      <w:docPartBody>
        <w:p w:rsidR="00452818" w:rsidRDefault="00452818">
          <w:pPr>
            <w:pStyle w:val="E780AE0F533C2A4A84CCCC231F520B4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22"/>
    <w:rsid w:val="000E58DE"/>
    <w:rsid w:val="00177493"/>
    <w:rsid w:val="00452818"/>
    <w:rsid w:val="00E00922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80AE0F533C2A4A84CCCC231F520B4F">
    <w:name w:val="E780AE0F533C2A4A84CCCC231F520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17</TotalTime>
  <Pages>1</Pages>
  <Words>70</Words>
  <Characters>462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</dc:title>
  <dc:subject/>
  <dc:creator>K20 Center</dc:creator>
  <cp:keywords/>
  <dc:description/>
  <cp:lastModifiedBy>Moharram, Jehanne</cp:lastModifiedBy>
  <cp:revision>23</cp:revision>
  <cp:lastPrinted>2016-07-14T14:08:00Z</cp:lastPrinted>
  <dcterms:created xsi:type="dcterms:W3CDTF">2024-11-01T14:08:00Z</dcterms:created>
  <dcterms:modified xsi:type="dcterms:W3CDTF">2024-11-01T14:48:00Z</dcterms:modified>
  <cp:category/>
</cp:coreProperties>
</file>